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3B38C8" w14:paraId="444B0483" w14:textId="77777777">
        <w:tblPrEx>
          <w:tblCellMar>
            <w:top w:w="0" w:type="dxa"/>
            <w:bottom w:w="0" w:type="dxa"/>
          </w:tblCellMar>
        </w:tblPrEx>
        <w:trPr>
          <w:tblCellSpacing w:w="60" w:type="dxa"/>
        </w:trPr>
        <w:tc>
          <w:tcPr>
            <w:tcW w:w="1200" w:type="pct"/>
            <w:shd w:val="clear" w:color="auto" w:fill="E7F0F9"/>
          </w:tcPr>
          <w:p w14:paraId="4E3A4221" w14:textId="77777777" w:rsidR="003B38C8" w:rsidRDefault="00000000">
            <w:pPr>
              <w:spacing w:after="0" w:line="240" w:lineRule="auto"/>
            </w:pPr>
            <w:r>
              <w:rPr>
                <w:b/>
              </w:rPr>
              <w:t>RKP broj</w:t>
            </w:r>
          </w:p>
        </w:tc>
        <w:tc>
          <w:tcPr>
            <w:tcW w:w="0" w:type="auto"/>
            <w:shd w:val="clear" w:color="auto" w:fill="E7F0F9"/>
          </w:tcPr>
          <w:p w14:paraId="2C07DA36" w14:textId="77777777" w:rsidR="003B38C8" w:rsidRDefault="00000000">
            <w:pPr>
              <w:spacing w:after="0" w:line="240" w:lineRule="auto"/>
            </w:pPr>
            <w:r>
              <w:t>8176</w:t>
            </w:r>
          </w:p>
        </w:tc>
      </w:tr>
      <w:tr w:rsidR="003B38C8" w14:paraId="42A9F125" w14:textId="77777777">
        <w:tblPrEx>
          <w:tblCellMar>
            <w:top w:w="0" w:type="dxa"/>
            <w:bottom w:w="0" w:type="dxa"/>
          </w:tblCellMar>
        </w:tblPrEx>
        <w:trPr>
          <w:tblCellSpacing w:w="60" w:type="dxa"/>
        </w:trPr>
        <w:tc>
          <w:tcPr>
            <w:tcW w:w="1200" w:type="pct"/>
            <w:shd w:val="clear" w:color="auto" w:fill="E7F0F9"/>
          </w:tcPr>
          <w:p w14:paraId="0CF8E697" w14:textId="77777777" w:rsidR="003B38C8" w:rsidRDefault="00000000">
            <w:pPr>
              <w:spacing w:after="0" w:line="240" w:lineRule="auto"/>
            </w:pPr>
            <w:r>
              <w:rPr>
                <w:b/>
              </w:rPr>
              <w:t>Naziv obveznika</w:t>
            </w:r>
          </w:p>
        </w:tc>
        <w:tc>
          <w:tcPr>
            <w:tcW w:w="0" w:type="auto"/>
            <w:shd w:val="clear" w:color="auto" w:fill="E7F0F9"/>
          </w:tcPr>
          <w:p w14:paraId="43B2EFE5" w14:textId="77777777" w:rsidR="003B38C8" w:rsidRDefault="00000000">
            <w:pPr>
              <w:spacing w:after="0" w:line="240" w:lineRule="auto"/>
            </w:pPr>
            <w:r>
              <w:t xml:space="preserve"> II. OSNOVNA ŠKOLA BJELOVAR</w:t>
            </w:r>
          </w:p>
        </w:tc>
      </w:tr>
      <w:tr w:rsidR="003B38C8" w14:paraId="7B478EE1" w14:textId="77777777">
        <w:tblPrEx>
          <w:tblCellMar>
            <w:top w:w="0" w:type="dxa"/>
            <w:bottom w:w="0" w:type="dxa"/>
          </w:tblCellMar>
        </w:tblPrEx>
        <w:trPr>
          <w:tblCellSpacing w:w="60" w:type="dxa"/>
        </w:trPr>
        <w:tc>
          <w:tcPr>
            <w:tcW w:w="1200" w:type="pct"/>
            <w:shd w:val="clear" w:color="auto" w:fill="E7F0F9"/>
          </w:tcPr>
          <w:p w14:paraId="0C94E0D3" w14:textId="77777777" w:rsidR="003B38C8" w:rsidRDefault="00000000">
            <w:pPr>
              <w:spacing w:after="0" w:line="240" w:lineRule="auto"/>
            </w:pPr>
            <w:r>
              <w:rPr>
                <w:b/>
              </w:rPr>
              <w:t>Razina</w:t>
            </w:r>
          </w:p>
        </w:tc>
        <w:tc>
          <w:tcPr>
            <w:tcW w:w="0" w:type="auto"/>
            <w:shd w:val="clear" w:color="auto" w:fill="E7F0F9"/>
          </w:tcPr>
          <w:p w14:paraId="4681C3F6" w14:textId="77777777" w:rsidR="003B38C8" w:rsidRDefault="00000000">
            <w:pPr>
              <w:spacing w:after="0" w:line="240" w:lineRule="auto"/>
            </w:pPr>
            <w:r>
              <w:t>31</w:t>
            </w:r>
          </w:p>
        </w:tc>
      </w:tr>
    </w:tbl>
    <w:p w14:paraId="034137C4" w14:textId="77777777" w:rsidR="003B38C8" w:rsidRDefault="00000000">
      <w:r>
        <w:br/>
      </w:r>
    </w:p>
    <w:p w14:paraId="78050E93" w14:textId="77777777" w:rsidR="003B38C8" w:rsidRDefault="00000000">
      <w:pPr>
        <w:spacing w:line="240" w:lineRule="auto"/>
        <w:jc w:val="center"/>
      </w:pPr>
      <w:r>
        <w:rPr>
          <w:b/>
          <w:sz w:val="28"/>
        </w:rPr>
        <w:t>BILJEŠKE UZ FINANCIJSKE IZVJEŠTAJE</w:t>
      </w:r>
    </w:p>
    <w:p w14:paraId="750D1C55" w14:textId="77777777" w:rsidR="003B38C8" w:rsidRDefault="00000000">
      <w:pPr>
        <w:spacing w:line="240" w:lineRule="auto"/>
        <w:jc w:val="center"/>
      </w:pPr>
      <w:r>
        <w:rPr>
          <w:b/>
          <w:sz w:val="28"/>
        </w:rPr>
        <w:t>ZA RAZDOBLJE</w:t>
      </w:r>
    </w:p>
    <w:p w14:paraId="1304CE43" w14:textId="77777777" w:rsidR="003B38C8" w:rsidRDefault="00000000">
      <w:pPr>
        <w:spacing w:line="240" w:lineRule="auto"/>
        <w:jc w:val="center"/>
      </w:pPr>
      <w:r>
        <w:rPr>
          <w:b/>
          <w:sz w:val="28"/>
        </w:rPr>
        <w:t>I - XII 2025.</w:t>
      </w:r>
    </w:p>
    <w:p w14:paraId="3A698AAD" w14:textId="77777777" w:rsidR="003B38C8" w:rsidRDefault="003B38C8"/>
    <w:p w14:paraId="7DF9DA5F" w14:textId="77777777" w:rsidR="003B38C8" w:rsidRDefault="00000000">
      <w:pPr>
        <w:keepNext/>
        <w:spacing w:line="240" w:lineRule="auto"/>
        <w:jc w:val="center"/>
      </w:pPr>
      <w:r>
        <w:rPr>
          <w:b/>
          <w:sz w:val="28"/>
        </w:rPr>
        <w:t>Izvještaj o prihodima i rashodima, primicima i izdacima</w:t>
      </w:r>
    </w:p>
    <w:p w14:paraId="753B724F" w14:textId="77777777" w:rsidR="003B38C8"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B38C8" w14:paraId="3E2C94A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9D2E06" w14:textId="77777777" w:rsidR="003B38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FB5042" w14:textId="77777777" w:rsidR="003B38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42B0AA" w14:textId="77777777" w:rsidR="003B38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806EE8" w14:textId="77777777" w:rsidR="003B38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2B8B94" w14:textId="77777777" w:rsidR="003B38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9689AE" w14:textId="77777777" w:rsidR="003B38C8" w:rsidRDefault="00000000">
            <w:pPr>
              <w:keepNext/>
              <w:keepLines/>
              <w:spacing w:after="0" w:line="240" w:lineRule="auto"/>
              <w:jc w:val="center"/>
            </w:pPr>
            <w:r>
              <w:rPr>
                <w:b/>
                <w:sz w:val="18"/>
              </w:rPr>
              <w:t>Indeks (%)</w:t>
            </w:r>
          </w:p>
        </w:tc>
      </w:tr>
      <w:tr w:rsidR="003B38C8" w14:paraId="6A0C019D" w14:textId="77777777">
        <w:tblPrEx>
          <w:tblCellMar>
            <w:top w:w="0" w:type="dxa"/>
            <w:bottom w:w="0" w:type="dxa"/>
          </w:tblCellMar>
        </w:tblPrEx>
        <w:trPr>
          <w:cantSplit/>
          <w:trHeight w:val="560"/>
        </w:trPr>
        <w:tc>
          <w:tcPr>
            <w:tcW w:w="700" w:type="dxa"/>
            <w:tcMar>
              <w:top w:w="0" w:type="dxa"/>
              <w:bottom w:w="0" w:type="dxa"/>
            </w:tcMar>
            <w:vAlign w:val="center"/>
          </w:tcPr>
          <w:p w14:paraId="4F50A117" w14:textId="77777777" w:rsidR="003B38C8" w:rsidRDefault="00000000">
            <w:pPr>
              <w:keepNext/>
              <w:keepLines/>
              <w:spacing w:after="0" w:line="240" w:lineRule="auto"/>
            </w:pPr>
            <w:r>
              <w:rPr>
                <w:sz w:val="18"/>
              </w:rPr>
              <w:t>6</w:t>
            </w:r>
          </w:p>
        </w:tc>
        <w:tc>
          <w:tcPr>
            <w:tcW w:w="3180" w:type="dxa"/>
            <w:tcMar>
              <w:top w:w="0" w:type="dxa"/>
              <w:bottom w:w="0" w:type="dxa"/>
            </w:tcMar>
            <w:vAlign w:val="center"/>
          </w:tcPr>
          <w:p w14:paraId="6340CCF0" w14:textId="77777777" w:rsidR="003B38C8"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48030E5F" w14:textId="77777777" w:rsidR="003B38C8" w:rsidRDefault="00000000">
            <w:pPr>
              <w:keepNext/>
              <w:keepLines/>
              <w:spacing w:after="0" w:line="240" w:lineRule="auto"/>
            </w:pPr>
            <w:r>
              <w:rPr>
                <w:sz w:val="18"/>
              </w:rPr>
              <w:t>6</w:t>
            </w:r>
          </w:p>
        </w:tc>
        <w:tc>
          <w:tcPr>
            <w:tcW w:w="1860" w:type="dxa"/>
            <w:tcMar>
              <w:top w:w="0" w:type="dxa"/>
              <w:bottom w:w="0" w:type="dxa"/>
            </w:tcMar>
            <w:vAlign w:val="center"/>
          </w:tcPr>
          <w:p w14:paraId="384B1DAA" w14:textId="77777777" w:rsidR="003B38C8" w:rsidRDefault="00000000">
            <w:pPr>
              <w:keepNext/>
              <w:keepLines/>
              <w:spacing w:after="0" w:line="240" w:lineRule="auto"/>
              <w:jc w:val="right"/>
            </w:pPr>
            <w:r>
              <w:rPr>
                <w:sz w:val="18"/>
              </w:rPr>
              <w:t>2.817.536,83</w:t>
            </w:r>
          </w:p>
        </w:tc>
        <w:tc>
          <w:tcPr>
            <w:tcW w:w="1860" w:type="dxa"/>
            <w:tcMar>
              <w:top w:w="0" w:type="dxa"/>
              <w:bottom w:w="0" w:type="dxa"/>
            </w:tcMar>
            <w:vAlign w:val="center"/>
          </w:tcPr>
          <w:p w14:paraId="34BDE3B7" w14:textId="77777777" w:rsidR="003B38C8" w:rsidRDefault="00000000">
            <w:pPr>
              <w:keepNext/>
              <w:keepLines/>
              <w:spacing w:after="0" w:line="240" w:lineRule="auto"/>
              <w:jc w:val="right"/>
            </w:pPr>
            <w:r>
              <w:rPr>
                <w:sz w:val="18"/>
              </w:rPr>
              <w:t>3.049.381,28</w:t>
            </w:r>
          </w:p>
        </w:tc>
        <w:tc>
          <w:tcPr>
            <w:tcW w:w="700" w:type="dxa"/>
            <w:tcMar>
              <w:top w:w="0" w:type="dxa"/>
              <w:bottom w:w="0" w:type="dxa"/>
            </w:tcMar>
            <w:vAlign w:val="center"/>
          </w:tcPr>
          <w:p w14:paraId="73D5BEF7" w14:textId="77777777" w:rsidR="003B38C8" w:rsidRDefault="00000000">
            <w:pPr>
              <w:keepNext/>
              <w:keepLines/>
              <w:spacing w:after="0" w:line="240" w:lineRule="auto"/>
              <w:jc w:val="right"/>
            </w:pPr>
            <w:r>
              <w:rPr>
                <w:sz w:val="18"/>
              </w:rPr>
              <w:t>108,2</w:t>
            </w:r>
          </w:p>
        </w:tc>
      </w:tr>
      <w:tr w:rsidR="003B38C8" w14:paraId="76B1C4B2" w14:textId="77777777">
        <w:tblPrEx>
          <w:tblCellMar>
            <w:top w:w="0" w:type="dxa"/>
            <w:bottom w:w="0" w:type="dxa"/>
          </w:tblCellMar>
        </w:tblPrEx>
        <w:trPr>
          <w:cantSplit/>
          <w:trHeight w:val="560"/>
        </w:trPr>
        <w:tc>
          <w:tcPr>
            <w:tcW w:w="700" w:type="dxa"/>
            <w:tcMar>
              <w:top w:w="0" w:type="dxa"/>
              <w:bottom w:w="0" w:type="dxa"/>
            </w:tcMar>
            <w:vAlign w:val="center"/>
          </w:tcPr>
          <w:p w14:paraId="69A6D5D9" w14:textId="77777777" w:rsidR="003B38C8" w:rsidRDefault="00000000">
            <w:pPr>
              <w:keepNext/>
              <w:keepLines/>
              <w:spacing w:after="0" w:line="240" w:lineRule="auto"/>
            </w:pPr>
            <w:r>
              <w:rPr>
                <w:sz w:val="18"/>
              </w:rPr>
              <w:t>3</w:t>
            </w:r>
          </w:p>
        </w:tc>
        <w:tc>
          <w:tcPr>
            <w:tcW w:w="3180" w:type="dxa"/>
            <w:tcMar>
              <w:top w:w="0" w:type="dxa"/>
              <w:bottom w:w="0" w:type="dxa"/>
            </w:tcMar>
            <w:vAlign w:val="center"/>
          </w:tcPr>
          <w:p w14:paraId="4066E2AA" w14:textId="77777777" w:rsidR="003B38C8"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46125EC3" w14:textId="77777777" w:rsidR="003B38C8" w:rsidRDefault="00000000">
            <w:pPr>
              <w:keepNext/>
              <w:keepLines/>
              <w:spacing w:after="0" w:line="240" w:lineRule="auto"/>
            </w:pPr>
            <w:r>
              <w:rPr>
                <w:sz w:val="18"/>
              </w:rPr>
              <w:t>3</w:t>
            </w:r>
          </w:p>
        </w:tc>
        <w:tc>
          <w:tcPr>
            <w:tcW w:w="1860" w:type="dxa"/>
            <w:tcMar>
              <w:top w:w="0" w:type="dxa"/>
              <w:bottom w:w="0" w:type="dxa"/>
            </w:tcMar>
            <w:vAlign w:val="center"/>
          </w:tcPr>
          <w:p w14:paraId="49CA31DC" w14:textId="77777777" w:rsidR="003B38C8" w:rsidRDefault="00000000">
            <w:pPr>
              <w:keepNext/>
              <w:keepLines/>
              <w:spacing w:after="0" w:line="240" w:lineRule="auto"/>
              <w:jc w:val="right"/>
            </w:pPr>
            <w:r>
              <w:rPr>
                <w:sz w:val="18"/>
              </w:rPr>
              <w:t>2.783.359,09</w:t>
            </w:r>
          </w:p>
        </w:tc>
        <w:tc>
          <w:tcPr>
            <w:tcW w:w="1860" w:type="dxa"/>
            <w:tcMar>
              <w:top w:w="0" w:type="dxa"/>
              <w:bottom w:w="0" w:type="dxa"/>
            </w:tcMar>
            <w:vAlign w:val="center"/>
          </w:tcPr>
          <w:p w14:paraId="6CE7A8A6" w14:textId="77777777" w:rsidR="003B38C8" w:rsidRDefault="00000000">
            <w:pPr>
              <w:keepNext/>
              <w:keepLines/>
              <w:spacing w:after="0" w:line="240" w:lineRule="auto"/>
              <w:jc w:val="right"/>
            </w:pPr>
            <w:r>
              <w:rPr>
                <w:sz w:val="18"/>
              </w:rPr>
              <w:t>3.322.490,31</w:t>
            </w:r>
          </w:p>
        </w:tc>
        <w:tc>
          <w:tcPr>
            <w:tcW w:w="700" w:type="dxa"/>
            <w:tcMar>
              <w:top w:w="0" w:type="dxa"/>
              <w:bottom w:w="0" w:type="dxa"/>
            </w:tcMar>
            <w:vAlign w:val="center"/>
          </w:tcPr>
          <w:p w14:paraId="0E3DDF72" w14:textId="77777777" w:rsidR="003B38C8" w:rsidRDefault="00000000">
            <w:pPr>
              <w:keepNext/>
              <w:keepLines/>
              <w:spacing w:after="0" w:line="240" w:lineRule="auto"/>
              <w:jc w:val="right"/>
            </w:pPr>
            <w:r>
              <w:rPr>
                <w:sz w:val="18"/>
              </w:rPr>
              <w:t>119,4</w:t>
            </w:r>
          </w:p>
        </w:tc>
      </w:tr>
      <w:tr w:rsidR="003B38C8" w14:paraId="555CF04E" w14:textId="77777777">
        <w:tblPrEx>
          <w:tblCellMar>
            <w:top w:w="0" w:type="dxa"/>
            <w:bottom w:w="0" w:type="dxa"/>
          </w:tblCellMar>
        </w:tblPrEx>
        <w:trPr>
          <w:cantSplit/>
          <w:trHeight w:val="560"/>
        </w:trPr>
        <w:tc>
          <w:tcPr>
            <w:tcW w:w="700" w:type="dxa"/>
            <w:tcMar>
              <w:top w:w="0" w:type="dxa"/>
              <w:bottom w:w="0" w:type="dxa"/>
            </w:tcMar>
            <w:vAlign w:val="center"/>
          </w:tcPr>
          <w:p w14:paraId="1CD3C7EB" w14:textId="77777777" w:rsidR="003B38C8" w:rsidRDefault="003B38C8">
            <w:pPr>
              <w:keepNext/>
              <w:keepLines/>
              <w:spacing w:after="0" w:line="240" w:lineRule="auto"/>
            </w:pPr>
          </w:p>
        </w:tc>
        <w:tc>
          <w:tcPr>
            <w:tcW w:w="3180" w:type="dxa"/>
            <w:tcMar>
              <w:top w:w="0" w:type="dxa"/>
              <w:bottom w:w="0" w:type="dxa"/>
            </w:tcMar>
            <w:vAlign w:val="center"/>
          </w:tcPr>
          <w:p w14:paraId="03A9418A" w14:textId="77777777" w:rsidR="003B38C8"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0F440355" w14:textId="77777777" w:rsidR="003B38C8" w:rsidRDefault="00000000">
            <w:pPr>
              <w:keepNext/>
              <w:keepLines/>
              <w:spacing w:after="0" w:line="240" w:lineRule="auto"/>
            </w:pPr>
            <w:r>
              <w:rPr>
                <w:b/>
                <w:sz w:val="18"/>
              </w:rPr>
              <w:t>Y001</w:t>
            </w:r>
          </w:p>
        </w:tc>
        <w:tc>
          <w:tcPr>
            <w:tcW w:w="1860" w:type="dxa"/>
            <w:tcMar>
              <w:top w:w="0" w:type="dxa"/>
              <w:bottom w:w="0" w:type="dxa"/>
            </w:tcMar>
            <w:vAlign w:val="center"/>
          </w:tcPr>
          <w:p w14:paraId="3F409032" w14:textId="77777777" w:rsidR="003B38C8" w:rsidRDefault="00000000">
            <w:pPr>
              <w:keepNext/>
              <w:keepLines/>
              <w:spacing w:after="0" w:line="240" w:lineRule="auto"/>
              <w:jc w:val="right"/>
            </w:pPr>
            <w:r>
              <w:rPr>
                <w:b/>
                <w:sz w:val="18"/>
              </w:rPr>
              <w:t>0,00</w:t>
            </w:r>
          </w:p>
        </w:tc>
        <w:tc>
          <w:tcPr>
            <w:tcW w:w="1860" w:type="dxa"/>
            <w:tcMar>
              <w:top w:w="0" w:type="dxa"/>
              <w:bottom w:w="0" w:type="dxa"/>
            </w:tcMar>
            <w:vAlign w:val="center"/>
          </w:tcPr>
          <w:p w14:paraId="2AE8B079" w14:textId="77777777" w:rsidR="003B38C8" w:rsidRDefault="00000000">
            <w:pPr>
              <w:keepNext/>
              <w:keepLines/>
              <w:spacing w:after="0" w:line="240" w:lineRule="auto"/>
              <w:jc w:val="right"/>
            </w:pPr>
            <w:r>
              <w:rPr>
                <w:b/>
                <w:sz w:val="18"/>
              </w:rPr>
              <w:t>273.109,03</w:t>
            </w:r>
          </w:p>
        </w:tc>
        <w:tc>
          <w:tcPr>
            <w:tcW w:w="700" w:type="dxa"/>
            <w:tcMar>
              <w:top w:w="0" w:type="dxa"/>
              <w:bottom w:w="0" w:type="dxa"/>
            </w:tcMar>
            <w:vAlign w:val="center"/>
          </w:tcPr>
          <w:p w14:paraId="3BC6D16C" w14:textId="77777777" w:rsidR="003B38C8" w:rsidRDefault="00000000">
            <w:pPr>
              <w:keepNext/>
              <w:keepLines/>
              <w:spacing w:after="0" w:line="240" w:lineRule="auto"/>
              <w:jc w:val="right"/>
            </w:pPr>
            <w:r>
              <w:rPr>
                <w:b/>
                <w:sz w:val="18"/>
              </w:rPr>
              <w:t>-</w:t>
            </w:r>
          </w:p>
        </w:tc>
      </w:tr>
      <w:tr w:rsidR="003B38C8" w14:paraId="0B4936E4" w14:textId="77777777">
        <w:tblPrEx>
          <w:tblCellMar>
            <w:top w:w="0" w:type="dxa"/>
            <w:bottom w:w="0" w:type="dxa"/>
          </w:tblCellMar>
        </w:tblPrEx>
        <w:trPr>
          <w:cantSplit/>
          <w:trHeight w:val="560"/>
        </w:trPr>
        <w:tc>
          <w:tcPr>
            <w:tcW w:w="700" w:type="dxa"/>
            <w:tcMar>
              <w:top w:w="0" w:type="dxa"/>
              <w:bottom w:w="0" w:type="dxa"/>
            </w:tcMar>
            <w:vAlign w:val="center"/>
          </w:tcPr>
          <w:p w14:paraId="697BB288" w14:textId="77777777" w:rsidR="003B38C8" w:rsidRDefault="00000000">
            <w:pPr>
              <w:keepNext/>
              <w:keepLines/>
              <w:spacing w:after="0" w:line="240" w:lineRule="auto"/>
            </w:pPr>
            <w:r>
              <w:rPr>
                <w:sz w:val="18"/>
              </w:rPr>
              <w:t>7</w:t>
            </w:r>
          </w:p>
        </w:tc>
        <w:tc>
          <w:tcPr>
            <w:tcW w:w="3180" w:type="dxa"/>
            <w:tcMar>
              <w:top w:w="0" w:type="dxa"/>
              <w:bottom w:w="0" w:type="dxa"/>
            </w:tcMar>
            <w:vAlign w:val="center"/>
          </w:tcPr>
          <w:p w14:paraId="497CEF36" w14:textId="77777777" w:rsidR="003B38C8"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58F1C25B" w14:textId="77777777" w:rsidR="003B38C8" w:rsidRDefault="00000000">
            <w:pPr>
              <w:keepNext/>
              <w:keepLines/>
              <w:spacing w:after="0" w:line="240" w:lineRule="auto"/>
            </w:pPr>
            <w:r>
              <w:rPr>
                <w:sz w:val="18"/>
              </w:rPr>
              <w:t>7</w:t>
            </w:r>
          </w:p>
        </w:tc>
        <w:tc>
          <w:tcPr>
            <w:tcW w:w="1860" w:type="dxa"/>
            <w:tcMar>
              <w:top w:w="0" w:type="dxa"/>
              <w:bottom w:w="0" w:type="dxa"/>
            </w:tcMar>
            <w:vAlign w:val="center"/>
          </w:tcPr>
          <w:p w14:paraId="4DBA11CC" w14:textId="77777777" w:rsidR="003B38C8" w:rsidRDefault="00000000">
            <w:pPr>
              <w:keepNext/>
              <w:keepLines/>
              <w:spacing w:after="0" w:line="240" w:lineRule="auto"/>
              <w:jc w:val="right"/>
            </w:pPr>
            <w:r>
              <w:rPr>
                <w:sz w:val="18"/>
              </w:rPr>
              <w:t>0,00</w:t>
            </w:r>
          </w:p>
        </w:tc>
        <w:tc>
          <w:tcPr>
            <w:tcW w:w="1860" w:type="dxa"/>
            <w:tcMar>
              <w:top w:w="0" w:type="dxa"/>
              <w:bottom w:w="0" w:type="dxa"/>
            </w:tcMar>
            <w:vAlign w:val="center"/>
          </w:tcPr>
          <w:p w14:paraId="764998CC" w14:textId="77777777" w:rsidR="003B38C8" w:rsidRDefault="00000000">
            <w:pPr>
              <w:keepNext/>
              <w:keepLines/>
              <w:spacing w:after="0" w:line="240" w:lineRule="auto"/>
              <w:jc w:val="right"/>
            </w:pPr>
            <w:r>
              <w:rPr>
                <w:sz w:val="18"/>
              </w:rPr>
              <w:t>0,00</w:t>
            </w:r>
          </w:p>
        </w:tc>
        <w:tc>
          <w:tcPr>
            <w:tcW w:w="700" w:type="dxa"/>
            <w:tcMar>
              <w:top w:w="0" w:type="dxa"/>
              <w:bottom w:w="0" w:type="dxa"/>
            </w:tcMar>
            <w:vAlign w:val="center"/>
          </w:tcPr>
          <w:p w14:paraId="0077B436" w14:textId="77777777" w:rsidR="003B38C8" w:rsidRDefault="00000000">
            <w:pPr>
              <w:keepNext/>
              <w:keepLines/>
              <w:spacing w:after="0" w:line="240" w:lineRule="auto"/>
              <w:jc w:val="right"/>
            </w:pPr>
            <w:r>
              <w:rPr>
                <w:sz w:val="18"/>
              </w:rPr>
              <w:t>-</w:t>
            </w:r>
          </w:p>
        </w:tc>
      </w:tr>
      <w:tr w:rsidR="003B38C8" w14:paraId="28276095" w14:textId="77777777">
        <w:tblPrEx>
          <w:tblCellMar>
            <w:top w:w="0" w:type="dxa"/>
            <w:bottom w:w="0" w:type="dxa"/>
          </w:tblCellMar>
        </w:tblPrEx>
        <w:trPr>
          <w:cantSplit/>
          <w:trHeight w:val="560"/>
        </w:trPr>
        <w:tc>
          <w:tcPr>
            <w:tcW w:w="700" w:type="dxa"/>
            <w:tcMar>
              <w:top w:w="0" w:type="dxa"/>
              <w:bottom w:w="0" w:type="dxa"/>
            </w:tcMar>
            <w:vAlign w:val="center"/>
          </w:tcPr>
          <w:p w14:paraId="12CB6FF2" w14:textId="77777777" w:rsidR="003B38C8" w:rsidRDefault="00000000">
            <w:pPr>
              <w:keepNext/>
              <w:keepLines/>
              <w:spacing w:after="0" w:line="240" w:lineRule="auto"/>
            </w:pPr>
            <w:r>
              <w:rPr>
                <w:sz w:val="18"/>
              </w:rPr>
              <w:t>4</w:t>
            </w:r>
          </w:p>
        </w:tc>
        <w:tc>
          <w:tcPr>
            <w:tcW w:w="3180" w:type="dxa"/>
            <w:tcMar>
              <w:top w:w="0" w:type="dxa"/>
              <w:bottom w:w="0" w:type="dxa"/>
            </w:tcMar>
            <w:vAlign w:val="center"/>
          </w:tcPr>
          <w:p w14:paraId="21924EDA" w14:textId="77777777" w:rsidR="003B38C8"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4E7B84F" w14:textId="77777777" w:rsidR="003B38C8" w:rsidRDefault="00000000">
            <w:pPr>
              <w:keepNext/>
              <w:keepLines/>
              <w:spacing w:after="0" w:line="240" w:lineRule="auto"/>
            </w:pPr>
            <w:r>
              <w:rPr>
                <w:sz w:val="18"/>
              </w:rPr>
              <w:t>4</w:t>
            </w:r>
          </w:p>
        </w:tc>
        <w:tc>
          <w:tcPr>
            <w:tcW w:w="1860" w:type="dxa"/>
            <w:tcMar>
              <w:top w:w="0" w:type="dxa"/>
              <w:bottom w:w="0" w:type="dxa"/>
            </w:tcMar>
            <w:vAlign w:val="center"/>
          </w:tcPr>
          <w:p w14:paraId="489665E2" w14:textId="77777777" w:rsidR="003B38C8" w:rsidRDefault="00000000">
            <w:pPr>
              <w:keepNext/>
              <w:keepLines/>
              <w:spacing w:after="0" w:line="240" w:lineRule="auto"/>
              <w:jc w:val="right"/>
            </w:pPr>
            <w:r>
              <w:rPr>
                <w:sz w:val="18"/>
              </w:rPr>
              <w:t>16.228,43</w:t>
            </w:r>
          </w:p>
        </w:tc>
        <w:tc>
          <w:tcPr>
            <w:tcW w:w="1860" w:type="dxa"/>
            <w:tcMar>
              <w:top w:w="0" w:type="dxa"/>
              <w:bottom w:w="0" w:type="dxa"/>
            </w:tcMar>
            <w:vAlign w:val="center"/>
          </w:tcPr>
          <w:p w14:paraId="4CCF739E" w14:textId="77777777" w:rsidR="003B38C8" w:rsidRDefault="00000000">
            <w:pPr>
              <w:keepNext/>
              <w:keepLines/>
              <w:spacing w:after="0" w:line="240" w:lineRule="auto"/>
              <w:jc w:val="right"/>
            </w:pPr>
            <w:r>
              <w:rPr>
                <w:sz w:val="18"/>
              </w:rPr>
              <w:t>20.207,71</w:t>
            </w:r>
          </w:p>
        </w:tc>
        <w:tc>
          <w:tcPr>
            <w:tcW w:w="700" w:type="dxa"/>
            <w:tcMar>
              <w:top w:w="0" w:type="dxa"/>
              <w:bottom w:w="0" w:type="dxa"/>
            </w:tcMar>
            <w:vAlign w:val="center"/>
          </w:tcPr>
          <w:p w14:paraId="4D9354C1" w14:textId="77777777" w:rsidR="003B38C8" w:rsidRDefault="00000000">
            <w:pPr>
              <w:keepNext/>
              <w:keepLines/>
              <w:spacing w:after="0" w:line="240" w:lineRule="auto"/>
              <w:jc w:val="right"/>
            </w:pPr>
            <w:r>
              <w:rPr>
                <w:sz w:val="18"/>
              </w:rPr>
              <w:t>124,5</w:t>
            </w:r>
          </w:p>
        </w:tc>
      </w:tr>
      <w:tr w:rsidR="003B38C8" w14:paraId="5F798932" w14:textId="77777777">
        <w:tblPrEx>
          <w:tblCellMar>
            <w:top w:w="0" w:type="dxa"/>
            <w:bottom w:w="0" w:type="dxa"/>
          </w:tblCellMar>
        </w:tblPrEx>
        <w:trPr>
          <w:cantSplit/>
          <w:trHeight w:val="560"/>
        </w:trPr>
        <w:tc>
          <w:tcPr>
            <w:tcW w:w="700" w:type="dxa"/>
            <w:tcMar>
              <w:top w:w="0" w:type="dxa"/>
              <w:bottom w:w="0" w:type="dxa"/>
            </w:tcMar>
            <w:vAlign w:val="center"/>
          </w:tcPr>
          <w:p w14:paraId="09B10042" w14:textId="77777777" w:rsidR="003B38C8" w:rsidRDefault="003B38C8">
            <w:pPr>
              <w:keepNext/>
              <w:keepLines/>
              <w:spacing w:after="0" w:line="240" w:lineRule="auto"/>
            </w:pPr>
          </w:p>
        </w:tc>
        <w:tc>
          <w:tcPr>
            <w:tcW w:w="3180" w:type="dxa"/>
            <w:tcMar>
              <w:top w:w="0" w:type="dxa"/>
              <w:bottom w:w="0" w:type="dxa"/>
            </w:tcMar>
            <w:vAlign w:val="center"/>
          </w:tcPr>
          <w:p w14:paraId="6663AC6E" w14:textId="77777777" w:rsidR="003B38C8"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18DAEA9B" w14:textId="77777777" w:rsidR="003B38C8" w:rsidRDefault="00000000">
            <w:pPr>
              <w:keepNext/>
              <w:keepLines/>
              <w:spacing w:after="0" w:line="240" w:lineRule="auto"/>
            </w:pPr>
            <w:r>
              <w:rPr>
                <w:b/>
                <w:sz w:val="18"/>
              </w:rPr>
              <w:t>Y002</w:t>
            </w:r>
          </w:p>
        </w:tc>
        <w:tc>
          <w:tcPr>
            <w:tcW w:w="1860" w:type="dxa"/>
            <w:tcMar>
              <w:top w:w="0" w:type="dxa"/>
              <w:bottom w:w="0" w:type="dxa"/>
            </w:tcMar>
            <w:vAlign w:val="center"/>
          </w:tcPr>
          <w:p w14:paraId="2166EC57" w14:textId="77777777" w:rsidR="003B38C8" w:rsidRDefault="00000000">
            <w:pPr>
              <w:keepNext/>
              <w:keepLines/>
              <w:spacing w:after="0" w:line="240" w:lineRule="auto"/>
              <w:jc w:val="right"/>
            </w:pPr>
            <w:r>
              <w:rPr>
                <w:b/>
                <w:sz w:val="18"/>
              </w:rPr>
              <w:t>16.228,43</w:t>
            </w:r>
          </w:p>
        </w:tc>
        <w:tc>
          <w:tcPr>
            <w:tcW w:w="1860" w:type="dxa"/>
            <w:tcMar>
              <w:top w:w="0" w:type="dxa"/>
              <w:bottom w:w="0" w:type="dxa"/>
            </w:tcMar>
            <w:vAlign w:val="center"/>
          </w:tcPr>
          <w:p w14:paraId="048589A5" w14:textId="77777777" w:rsidR="003B38C8" w:rsidRDefault="00000000">
            <w:pPr>
              <w:keepNext/>
              <w:keepLines/>
              <w:spacing w:after="0" w:line="240" w:lineRule="auto"/>
              <w:jc w:val="right"/>
            </w:pPr>
            <w:r>
              <w:rPr>
                <w:b/>
                <w:sz w:val="18"/>
              </w:rPr>
              <w:t>20.207,71</w:t>
            </w:r>
          </w:p>
        </w:tc>
        <w:tc>
          <w:tcPr>
            <w:tcW w:w="700" w:type="dxa"/>
            <w:tcMar>
              <w:top w:w="0" w:type="dxa"/>
              <w:bottom w:w="0" w:type="dxa"/>
            </w:tcMar>
            <w:vAlign w:val="center"/>
          </w:tcPr>
          <w:p w14:paraId="11FE2FB9" w14:textId="77777777" w:rsidR="003B38C8" w:rsidRDefault="00000000">
            <w:pPr>
              <w:keepNext/>
              <w:keepLines/>
              <w:spacing w:after="0" w:line="240" w:lineRule="auto"/>
              <w:jc w:val="right"/>
            </w:pPr>
            <w:r>
              <w:rPr>
                <w:b/>
                <w:sz w:val="18"/>
              </w:rPr>
              <w:t>124,5</w:t>
            </w:r>
          </w:p>
        </w:tc>
      </w:tr>
      <w:tr w:rsidR="003B38C8" w14:paraId="489850DE" w14:textId="77777777">
        <w:tblPrEx>
          <w:tblCellMar>
            <w:top w:w="0" w:type="dxa"/>
            <w:bottom w:w="0" w:type="dxa"/>
          </w:tblCellMar>
        </w:tblPrEx>
        <w:trPr>
          <w:cantSplit/>
          <w:trHeight w:val="560"/>
        </w:trPr>
        <w:tc>
          <w:tcPr>
            <w:tcW w:w="700" w:type="dxa"/>
            <w:tcMar>
              <w:top w:w="0" w:type="dxa"/>
              <w:bottom w:w="0" w:type="dxa"/>
            </w:tcMar>
            <w:vAlign w:val="center"/>
          </w:tcPr>
          <w:p w14:paraId="54913DD2" w14:textId="77777777" w:rsidR="003B38C8" w:rsidRDefault="00000000">
            <w:pPr>
              <w:keepNext/>
              <w:keepLines/>
              <w:spacing w:after="0" w:line="240" w:lineRule="auto"/>
            </w:pPr>
            <w:r>
              <w:rPr>
                <w:sz w:val="18"/>
              </w:rPr>
              <w:t>8</w:t>
            </w:r>
          </w:p>
        </w:tc>
        <w:tc>
          <w:tcPr>
            <w:tcW w:w="3180" w:type="dxa"/>
            <w:tcMar>
              <w:top w:w="0" w:type="dxa"/>
              <w:bottom w:w="0" w:type="dxa"/>
            </w:tcMar>
            <w:vAlign w:val="center"/>
          </w:tcPr>
          <w:p w14:paraId="62FD8863" w14:textId="77777777" w:rsidR="003B38C8"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33663BC5" w14:textId="77777777" w:rsidR="003B38C8" w:rsidRDefault="00000000">
            <w:pPr>
              <w:keepNext/>
              <w:keepLines/>
              <w:spacing w:after="0" w:line="240" w:lineRule="auto"/>
            </w:pPr>
            <w:r>
              <w:rPr>
                <w:sz w:val="18"/>
              </w:rPr>
              <w:t>8</w:t>
            </w:r>
          </w:p>
        </w:tc>
        <w:tc>
          <w:tcPr>
            <w:tcW w:w="1860" w:type="dxa"/>
            <w:tcMar>
              <w:top w:w="0" w:type="dxa"/>
              <w:bottom w:w="0" w:type="dxa"/>
            </w:tcMar>
            <w:vAlign w:val="center"/>
          </w:tcPr>
          <w:p w14:paraId="740FCD6E" w14:textId="77777777" w:rsidR="003B38C8" w:rsidRDefault="00000000">
            <w:pPr>
              <w:keepNext/>
              <w:keepLines/>
              <w:spacing w:after="0" w:line="240" w:lineRule="auto"/>
              <w:jc w:val="right"/>
            </w:pPr>
            <w:r>
              <w:rPr>
                <w:sz w:val="18"/>
              </w:rPr>
              <w:t>0,00</w:t>
            </w:r>
          </w:p>
        </w:tc>
        <w:tc>
          <w:tcPr>
            <w:tcW w:w="1860" w:type="dxa"/>
            <w:tcMar>
              <w:top w:w="0" w:type="dxa"/>
              <w:bottom w:w="0" w:type="dxa"/>
            </w:tcMar>
            <w:vAlign w:val="center"/>
          </w:tcPr>
          <w:p w14:paraId="1D48DF23" w14:textId="77777777" w:rsidR="003B38C8" w:rsidRDefault="00000000">
            <w:pPr>
              <w:keepNext/>
              <w:keepLines/>
              <w:spacing w:after="0" w:line="240" w:lineRule="auto"/>
              <w:jc w:val="right"/>
            </w:pPr>
            <w:r>
              <w:rPr>
                <w:sz w:val="18"/>
              </w:rPr>
              <w:t>0,00</w:t>
            </w:r>
          </w:p>
        </w:tc>
        <w:tc>
          <w:tcPr>
            <w:tcW w:w="700" w:type="dxa"/>
            <w:tcMar>
              <w:top w:w="0" w:type="dxa"/>
              <w:bottom w:w="0" w:type="dxa"/>
            </w:tcMar>
            <w:vAlign w:val="center"/>
          </w:tcPr>
          <w:p w14:paraId="0FA50408" w14:textId="77777777" w:rsidR="003B38C8" w:rsidRDefault="00000000">
            <w:pPr>
              <w:keepNext/>
              <w:keepLines/>
              <w:spacing w:after="0" w:line="240" w:lineRule="auto"/>
              <w:jc w:val="right"/>
            </w:pPr>
            <w:r>
              <w:rPr>
                <w:sz w:val="18"/>
              </w:rPr>
              <w:t>-</w:t>
            </w:r>
          </w:p>
        </w:tc>
      </w:tr>
      <w:tr w:rsidR="003B38C8" w14:paraId="7BD95C69" w14:textId="77777777">
        <w:tblPrEx>
          <w:tblCellMar>
            <w:top w:w="0" w:type="dxa"/>
            <w:bottom w:w="0" w:type="dxa"/>
          </w:tblCellMar>
        </w:tblPrEx>
        <w:trPr>
          <w:cantSplit/>
          <w:trHeight w:val="560"/>
        </w:trPr>
        <w:tc>
          <w:tcPr>
            <w:tcW w:w="700" w:type="dxa"/>
            <w:tcMar>
              <w:top w:w="0" w:type="dxa"/>
              <w:bottom w:w="0" w:type="dxa"/>
            </w:tcMar>
            <w:vAlign w:val="center"/>
          </w:tcPr>
          <w:p w14:paraId="166323B3" w14:textId="77777777" w:rsidR="003B38C8" w:rsidRDefault="00000000">
            <w:pPr>
              <w:keepNext/>
              <w:keepLines/>
              <w:spacing w:after="0" w:line="240" w:lineRule="auto"/>
            </w:pPr>
            <w:r>
              <w:rPr>
                <w:sz w:val="18"/>
              </w:rPr>
              <w:t>5</w:t>
            </w:r>
          </w:p>
        </w:tc>
        <w:tc>
          <w:tcPr>
            <w:tcW w:w="3180" w:type="dxa"/>
            <w:tcMar>
              <w:top w:w="0" w:type="dxa"/>
              <w:bottom w:w="0" w:type="dxa"/>
            </w:tcMar>
            <w:vAlign w:val="center"/>
          </w:tcPr>
          <w:p w14:paraId="745D55B4" w14:textId="77777777" w:rsidR="003B38C8"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3BADC5C3" w14:textId="77777777" w:rsidR="003B38C8" w:rsidRDefault="00000000">
            <w:pPr>
              <w:keepNext/>
              <w:keepLines/>
              <w:spacing w:after="0" w:line="240" w:lineRule="auto"/>
            </w:pPr>
            <w:r>
              <w:rPr>
                <w:sz w:val="18"/>
              </w:rPr>
              <w:t>5</w:t>
            </w:r>
          </w:p>
        </w:tc>
        <w:tc>
          <w:tcPr>
            <w:tcW w:w="1860" w:type="dxa"/>
            <w:tcMar>
              <w:top w:w="0" w:type="dxa"/>
              <w:bottom w:w="0" w:type="dxa"/>
            </w:tcMar>
            <w:vAlign w:val="center"/>
          </w:tcPr>
          <w:p w14:paraId="1488AEEC" w14:textId="77777777" w:rsidR="003B38C8" w:rsidRDefault="00000000">
            <w:pPr>
              <w:keepNext/>
              <w:keepLines/>
              <w:spacing w:after="0" w:line="240" w:lineRule="auto"/>
              <w:jc w:val="right"/>
            </w:pPr>
            <w:r>
              <w:rPr>
                <w:sz w:val="18"/>
              </w:rPr>
              <w:t>0,00</w:t>
            </w:r>
          </w:p>
        </w:tc>
        <w:tc>
          <w:tcPr>
            <w:tcW w:w="1860" w:type="dxa"/>
            <w:tcMar>
              <w:top w:w="0" w:type="dxa"/>
              <w:bottom w:w="0" w:type="dxa"/>
            </w:tcMar>
            <w:vAlign w:val="center"/>
          </w:tcPr>
          <w:p w14:paraId="5AAB487C" w14:textId="77777777" w:rsidR="003B38C8" w:rsidRDefault="00000000">
            <w:pPr>
              <w:keepNext/>
              <w:keepLines/>
              <w:spacing w:after="0" w:line="240" w:lineRule="auto"/>
              <w:jc w:val="right"/>
            </w:pPr>
            <w:r>
              <w:rPr>
                <w:sz w:val="18"/>
              </w:rPr>
              <w:t>0,00</w:t>
            </w:r>
          </w:p>
        </w:tc>
        <w:tc>
          <w:tcPr>
            <w:tcW w:w="700" w:type="dxa"/>
            <w:tcMar>
              <w:top w:w="0" w:type="dxa"/>
              <w:bottom w:w="0" w:type="dxa"/>
            </w:tcMar>
            <w:vAlign w:val="center"/>
          </w:tcPr>
          <w:p w14:paraId="78089216" w14:textId="77777777" w:rsidR="003B38C8" w:rsidRDefault="00000000">
            <w:pPr>
              <w:keepNext/>
              <w:keepLines/>
              <w:spacing w:after="0" w:line="240" w:lineRule="auto"/>
              <w:jc w:val="right"/>
            </w:pPr>
            <w:r>
              <w:rPr>
                <w:sz w:val="18"/>
              </w:rPr>
              <w:t>-</w:t>
            </w:r>
          </w:p>
        </w:tc>
      </w:tr>
      <w:tr w:rsidR="003B38C8" w14:paraId="4402816A" w14:textId="77777777">
        <w:tblPrEx>
          <w:tblCellMar>
            <w:top w:w="0" w:type="dxa"/>
            <w:bottom w:w="0" w:type="dxa"/>
          </w:tblCellMar>
        </w:tblPrEx>
        <w:trPr>
          <w:cantSplit/>
          <w:trHeight w:val="560"/>
        </w:trPr>
        <w:tc>
          <w:tcPr>
            <w:tcW w:w="700" w:type="dxa"/>
            <w:tcMar>
              <w:top w:w="0" w:type="dxa"/>
              <w:bottom w:w="0" w:type="dxa"/>
            </w:tcMar>
            <w:vAlign w:val="center"/>
          </w:tcPr>
          <w:p w14:paraId="5CBB2340" w14:textId="77777777" w:rsidR="003B38C8" w:rsidRDefault="003B38C8">
            <w:pPr>
              <w:keepNext/>
              <w:keepLines/>
              <w:spacing w:after="0" w:line="240" w:lineRule="auto"/>
            </w:pPr>
          </w:p>
        </w:tc>
        <w:tc>
          <w:tcPr>
            <w:tcW w:w="3180" w:type="dxa"/>
            <w:tcMar>
              <w:top w:w="0" w:type="dxa"/>
              <w:bottom w:w="0" w:type="dxa"/>
            </w:tcMar>
            <w:vAlign w:val="center"/>
          </w:tcPr>
          <w:p w14:paraId="124438E0" w14:textId="77777777" w:rsidR="003B38C8"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5E46AF0F" w14:textId="77777777" w:rsidR="003B38C8" w:rsidRDefault="00000000">
            <w:pPr>
              <w:keepNext/>
              <w:keepLines/>
              <w:spacing w:after="0" w:line="240" w:lineRule="auto"/>
            </w:pPr>
            <w:r>
              <w:rPr>
                <w:b/>
                <w:sz w:val="18"/>
              </w:rPr>
              <w:t>X003, Y003</w:t>
            </w:r>
          </w:p>
        </w:tc>
        <w:tc>
          <w:tcPr>
            <w:tcW w:w="1860" w:type="dxa"/>
            <w:tcMar>
              <w:top w:w="0" w:type="dxa"/>
              <w:bottom w:w="0" w:type="dxa"/>
            </w:tcMar>
            <w:vAlign w:val="center"/>
          </w:tcPr>
          <w:p w14:paraId="58B6A971" w14:textId="77777777" w:rsidR="003B38C8" w:rsidRDefault="00000000">
            <w:pPr>
              <w:keepNext/>
              <w:keepLines/>
              <w:spacing w:after="0" w:line="240" w:lineRule="auto"/>
              <w:jc w:val="right"/>
            </w:pPr>
            <w:r>
              <w:rPr>
                <w:b/>
                <w:sz w:val="18"/>
              </w:rPr>
              <w:t>0,00</w:t>
            </w:r>
          </w:p>
        </w:tc>
        <w:tc>
          <w:tcPr>
            <w:tcW w:w="1860" w:type="dxa"/>
            <w:tcMar>
              <w:top w:w="0" w:type="dxa"/>
              <w:bottom w:w="0" w:type="dxa"/>
            </w:tcMar>
            <w:vAlign w:val="center"/>
          </w:tcPr>
          <w:p w14:paraId="728F2977" w14:textId="77777777" w:rsidR="003B38C8" w:rsidRDefault="00000000">
            <w:pPr>
              <w:keepNext/>
              <w:keepLines/>
              <w:spacing w:after="0" w:line="240" w:lineRule="auto"/>
              <w:jc w:val="right"/>
            </w:pPr>
            <w:r>
              <w:rPr>
                <w:b/>
                <w:sz w:val="18"/>
              </w:rPr>
              <w:t>0,00</w:t>
            </w:r>
          </w:p>
        </w:tc>
        <w:tc>
          <w:tcPr>
            <w:tcW w:w="700" w:type="dxa"/>
            <w:tcMar>
              <w:top w:w="0" w:type="dxa"/>
              <w:bottom w:w="0" w:type="dxa"/>
            </w:tcMar>
            <w:vAlign w:val="center"/>
          </w:tcPr>
          <w:p w14:paraId="7936BD21" w14:textId="77777777" w:rsidR="003B38C8" w:rsidRDefault="00000000">
            <w:pPr>
              <w:keepNext/>
              <w:keepLines/>
              <w:spacing w:after="0" w:line="240" w:lineRule="auto"/>
              <w:jc w:val="right"/>
            </w:pPr>
            <w:r>
              <w:rPr>
                <w:b/>
                <w:sz w:val="18"/>
              </w:rPr>
              <w:t>-</w:t>
            </w:r>
          </w:p>
        </w:tc>
      </w:tr>
      <w:tr w:rsidR="003B38C8" w14:paraId="4B8F6A08" w14:textId="77777777">
        <w:tblPrEx>
          <w:tblCellMar>
            <w:top w:w="0" w:type="dxa"/>
            <w:bottom w:w="0" w:type="dxa"/>
          </w:tblCellMar>
        </w:tblPrEx>
        <w:trPr>
          <w:cantSplit/>
          <w:trHeight w:val="560"/>
        </w:trPr>
        <w:tc>
          <w:tcPr>
            <w:tcW w:w="700" w:type="dxa"/>
            <w:tcMar>
              <w:top w:w="0" w:type="dxa"/>
              <w:bottom w:w="0" w:type="dxa"/>
            </w:tcMar>
            <w:vAlign w:val="center"/>
          </w:tcPr>
          <w:p w14:paraId="2F2BA509" w14:textId="77777777" w:rsidR="003B38C8" w:rsidRDefault="003B38C8">
            <w:pPr>
              <w:keepNext/>
              <w:keepLines/>
              <w:spacing w:after="0" w:line="240" w:lineRule="auto"/>
            </w:pPr>
          </w:p>
        </w:tc>
        <w:tc>
          <w:tcPr>
            <w:tcW w:w="3180" w:type="dxa"/>
            <w:tcMar>
              <w:top w:w="0" w:type="dxa"/>
              <w:bottom w:w="0" w:type="dxa"/>
            </w:tcMar>
            <w:vAlign w:val="center"/>
          </w:tcPr>
          <w:p w14:paraId="386728D4" w14:textId="77777777" w:rsidR="003B38C8"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68962FB2" w14:textId="77777777" w:rsidR="003B38C8" w:rsidRDefault="00000000">
            <w:pPr>
              <w:keepNext/>
              <w:keepLines/>
              <w:spacing w:after="0" w:line="240" w:lineRule="auto"/>
            </w:pPr>
            <w:r>
              <w:rPr>
                <w:b/>
                <w:sz w:val="18"/>
              </w:rPr>
              <w:t>Y005</w:t>
            </w:r>
          </w:p>
        </w:tc>
        <w:tc>
          <w:tcPr>
            <w:tcW w:w="1860" w:type="dxa"/>
            <w:tcMar>
              <w:top w:w="0" w:type="dxa"/>
              <w:bottom w:w="0" w:type="dxa"/>
            </w:tcMar>
            <w:vAlign w:val="center"/>
          </w:tcPr>
          <w:p w14:paraId="64B0A1F8" w14:textId="77777777" w:rsidR="003B38C8" w:rsidRDefault="00000000">
            <w:pPr>
              <w:keepNext/>
              <w:keepLines/>
              <w:spacing w:after="0" w:line="240" w:lineRule="auto"/>
              <w:jc w:val="right"/>
            </w:pPr>
            <w:r>
              <w:rPr>
                <w:b/>
                <w:sz w:val="18"/>
              </w:rPr>
              <w:t>0,00</w:t>
            </w:r>
          </w:p>
        </w:tc>
        <w:tc>
          <w:tcPr>
            <w:tcW w:w="1860" w:type="dxa"/>
            <w:tcMar>
              <w:top w:w="0" w:type="dxa"/>
              <w:bottom w:w="0" w:type="dxa"/>
            </w:tcMar>
            <w:vAlign w:val="center"/>
          </w:tcPr>
          <w:p w14:paraId="67428CEB" w14:textId="77777777" w:rsidR="003B38C8" w:rsidRDefault="00000000">
            <w:pPr>
              <w:keepNext/>
              <w:keepLines/>
              <w:spacing w:after="0" w:line="240" w:lineRule="auto"/>
              <w:jc w:val="right"/>
            </w:pPr>
            <w:r>
              <w:rPr>
                <w:b/>
                <w:sz w:val="18"/>
              </w:rPr>
              <w:t>293.316,74</w:t>
            </w:r>
          </w:p>
        </w:tc>
        <w:tc>
          <w:tcPr>
            <w:tcW w:w="700" w:type="dxa"/>
            <w:tcMar>
              <w:top w:w="0" w:type="dxa"/>
              <w:bottom w:w="0" w:type="dxa"/>
            </w:tcMar>
            <w:vAlign w:val="center"/>
          </w:tcPr>
          <w:p w14:paraId="7F250DCD" w14:textId="77777777" w:rsidR="003B38C8" w:rsidRDefault="00000000">
            <w:pPr>
              <w:keepNext/>
              <w:keepLines/>
              <w:spacing w:after="0" w:line="240" w:lineRule="auto"/>
              <w:jc w:val="right"/>
            </w:pPr>
            <w:r>
              <w:rPr>
                <w:b/>
                <w:sz w:val="18"/>
              </w:rPr>
              <w:t>-</w:t>
            </w:r>
          </w:p>
        </w:tc>
      </w:tr>
    </w:tbl>
    <w:p w14:paraId="57E398C9" w14:textId="77777777" w:rsidR="003B38C8" w:rsidRDefault="003B38C8">
      <w:pPr>
        <w:spacing w:after="0"/>
      </w:pPr>
    </w:p>
    <w:p w14:paraId="516935BA" w14:textId="77777777" w:rsidR="003B38C8" w:rsidRDefault="00000000">
      <w:r>
        <w:t xml:space="preserve">Manjak prihoda i primitaka za pokriće u sljedećem razdoblju je - 221.210,82 eura, a manjak prihoda i primitaka tekuće godine - 293.316,74 eura. Višak prethodne godine iznosio je 72.105,92 eura pa je manjak tekuće godine umanjen za višak prethodne godine pa manjak prihoda u sljedećem razdoblju kako smo i naveli iznosi od -221.210,82 eura. U odnosu na promatrano razdoblje je veliko odstupanje upravo zbog važeće izmjene iz Pravilnika o proračunskom računovodstvu i Računskom planu gdje smo morali prikazati </w:t>
      </w:r>
      <w:proofErr w:type="spellStart"/>
      <w:r>
        <w:t>trošk</w:t>
      </w:r>
      <w:proofErr w:type="spellEnd"/>
      <w:r>
        <w:t xml:space="preserve"> plaća za </w:t>
      </w:r>
      <w:r>
        <w:lastRenderedPageBreak/>
        <w:t>mjesec prosinac, a čiji se prihodi za plaću iz prosinca očekuju u siječnju 2026. godine.  Navedeni trošak plaća odnosi se na plaće koje se obračunavaju kroz Centralni obračun plaće, odnosno koje isplaćuje MZO i plaće za koje refundira sredstva Grad, odnosno plaće za  Produženi boravak i Pomoćnike u nastavi. Također prikazan je i manjak od financiranja besplatne kuhinje jer sredstva nisu uplaćena ni za studeni ni za prosinac te se njihovi prihodi očekuju u siječnju. Prema propisanim odredbama EU projekata također iskazan je manjak i na Erasmus+ projektu jer se više ne priznaje prihod već se evidentira na obvezi EU predujmove dane iz državnog proračuna na osnovnom računu 27521, pa sredstava koja su se trošila iskazana su u manjku, a prihod se priznaje nakon završnog izvješća.</w:t>
      </w:r>
    </w:p>
    <w:p w14:paraId="4C3F1130" w14:textId="77777777" w:rsidR="003B38C8" w:rsidRDefault="00000000">
      <w:r>
        <w:br/>
      </w:r>
    </w:p>
    <w:p w14:paraId="2A833881" w14:textId="77777777" w:rsidR="003B38C8"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B38C8" w14:paraId="154D8EC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1B6D15" w14:textId="77777777" w:rsidR="003B38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34654B" w14:textId="77777777" w:rsidR="003B38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1EBD98" w14:textId="77777777" w:rsidR="003B38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5C57C6" w14:textId="77777777" w:rsidR="003B38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9FFB9B" w14:textId="77777777" w:rsidR="003B38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843763" w14:textId="77777777" w:rsidR="003B38C8" w:rsidRDefault="00000000">
            <w:pPr>
              <w:keepNext/>
              <w:keepLines/>
              <w:spacing w:after="0" w:line="240" w:lineRule="auto"/>
              <w:jc w:val="center"/>
            </w:pPr>
            <w:r>
              <w:rPr>
                <w:b/>
                <w:sz w:val="18"/>
              </w:rPr>
              <w:t>Indeks (%)</w:t>
            </w:r>
          </w:p>
        </w:tc>
      </w:tr>
      <w:tr w:rsidR="003B38C8" w14:paraId="4D1E2110" w14:textId="77777777">
        <w:tblPrEx>
          <w:tblCellMar>
            <w:top w:w="0" w:type="dxa"/>
            <w:bottom w:w="0" w:type="dxa"/>
          </w:tblCellMar>
        </w:tblPrEx>
        <w:trPr>
          <w:cantSplit/>
          <w:trHeight w:val="560"/>
        </w:trPr>
        <w:tc>
          <w:tcPr>
            <w:tcW w:w="700" w:type="dxa"/>
            <w:tcMar>
              <w:top w:w="0" w:type="dxa"/>
              <w:bottom w:w="0" w:type="dxa"/>
            </w:tcMar>
            <w:vAlign w:val="center"/>
          </w:tcPr>
          <w:p w14:paraId="5B6B62E0" w14:textId="77777777" w:rsidR="003B38C8" w:rsidRDefault="00000000">
            <w:pPr>
              <w:keepNext/>
              <w:keepLines/>
              <w:spacing w:after="0" w:line="240" w:lineRule="auto"/>
            </w:pPr>
            <w:r>
              <w:rPr>
                <w:sz w:val="18"/>
              </w:rPr>
              <w:t>6362</w:t>
            </w:r>
          </w:p>
        </w:tc>
        <w:tc>
          <w:tcPr>
            <w:tcW w:w="3180" w:type="dxa"/>
            <w:tcMar>
              <w:top w:w="0" w:type="dxa"/>
              <w:bottom w:w="0" w:type="dxa"/>
            </w:tcMar>
            <w:vAlign w:val="center"/>
          </w:tcPr>
          <w:p w14:paraId="41BD0B82" w14:textId="77777777" w:rsidR="003B38C8" w:rsidRDefault="00000000">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14:paraId="0C6F55CB" w14:textId="77777777" w:rsidR="003B38C8" w:rsidRDefault="00000000">
            <w:pPr>
              <w:keepNext/>
              <w:keepLines/>
              <w:spacing w:after="0" w:line="240" w:lineRule="auto"/>
            </w:pPr>
            <w:r>
              <w:rPr>
                <w:sz w:val="18"/>
              </w:rPr>
              <w:t>6362</w:t>
            </w:r>
          </w:p>
        </w:tc>
        <w:tc>
          <w:tcPr>
            <w:tcW w:w="1860" w:type="dxa"/>
            <w:tcMar>
              <w:top w:w="0" w:type="dxa"/>
              <w:bottom w:w="0" w:type="dxa"/>
            </w:tcMar>
            <w:vAlign w:val="center"/>
          </w:tcPr>
          <w:p w14:paraId="263AFEE0" w14:textId="77777777" w:rsidR="003B38C8" w:rsidRDefault="00000000">
            <w:pPr>
              <w:keepNext/>
              <w:keepLines/>
              <w:spacing w:after="0" w:line="240" w:lineRule="auto"/>
              <w:jc w:val="right"/>
            </w:pPr>
            <w:r>
              <w:rPr>
                <w:sz w:val="18"/>
              </w:rPr>
              <w:t>1.663,75</w:t>
            </w:r>
          </w:p>
        </w:tc>
        <w:tc>
          <w:tcPr>
            <w:tcW w:w="1860" w:type="dxa"/>
            <w:tcMar>
              <w:top w:w="0" w:type="dxa"/>
              <w:bottom w:w="0" w:type="dxa"/>
            </w:tcMar>
            <w:vAlign w:val="center"/>
          </w:tcPr>
          <w:p w14:paraId="40509EB5" w14:textId="77777777" w:rsidR="003B38C8" w:rsidRDefault="00000000">
            <w:pPr>
              <w:keepNext/>
              <w:keepLines/>
              <w:spacing w:after="0" w:line="240" w:lineRule="auto"/>
              <w:jc w:val="right"/>
            </w:pPr>
            <w:r>
              <w:rPr>
                <w:sz w:val="18"/>
              </w:rPr>
              <w:t>4.213,76</w:t>
            </w:r>
          </w:p>
        </w:tc>
        <w:tc>
          <w:tcPr>
            <w:tcW w:w="700" w:type="dxa"/>
            <w:tcMar>
              <w:top w:w="0" w:type="dxa"/>
              <w:bottom w:w="0" w:type="dxa"/>
            </w:tcMar>
            <w:vAlign w:val="center"/>
          </w:tcPr>
          <w:p w14:paraId="6FE55C98" w14:textId="77777777" w:rsidR="003B38C8" w:rsidRDefault="00000000">
            <w:pPr>
              <w:keepNext/>
              <w:keepLines/>
              <w:spacing w:after="0" w:line="240" w:lineRule="auto"/>
              <w:jc w:val="right"/>
            </w:pPr>
            <w:r>
              <w:rPr>
                <w:sz w:val="18"/>
              </w:rPr>
              <w:t>253,3</w:t>
            </w:r>
          </w:p>
        </w:tc>
      </w:tr>
    </w:tbl>
    <w:p w14:paraId="17E747BE" w14:textId="77777777" w:rsidR="003B38C8" w:rsidRDefault="003B38C8">
      <w:pPr>
        <w:spacing w:after="0"/>
      </w:pPr>
    </w:p>
    <w:p w14:paraId="1EB81134" w14:textId="77777777" w:rsidR="003B38C8" w:rsidRDefault="00000000">
      <w:r>
        <w:t xml:space="preserve">Bilješka uz poziciju 6362 – u 2025. godini u odnosu na prethodno razdoblje imamo povećanje prihoda jer je naručivano više novih redovnih udžbenika odnosno višegodišnjih udžbenika, pa je </w:t>
      </w:r>
      <w:proofErr w:type="spellStart"/>
      <w:r>
        <w:t>ujedino</w:t>
      </w:r>
      <w:proofErr w:type="spellEnd"/>
      <w:r>
        <w:t xml:space="preserve"> i MZO refundiralo Školi više sredstava za udžbenike jer je bio veći trošak narudžbe.</w:t>
      </w:r>
    </w:p>
    <w:p w14:paraId="1678AED1" w14:textId="77777777" w:rsidR="003B38C8" w:rsidRDefault="003B38C8"/>
    <w:p w14:paraId="2ED740DF" w14:textId="77777777" w:rsidR="003B38C8"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B38C8" w14:paraId="36E5256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E086A7" w14:textId="77777777" w:rsidR="003B38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9A6DC3" w14:textId="77777777" w:rsidR="003B38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71BB6A" w14:textId="77777777" w:rsidR="003B38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2FA8BA" w14:textId="77777777" w:rsidR="003B38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68AB87" w14:textId="77777777" w:rsidR="003B38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895095" w14:textId="77777777" w:rsidR="003B38C8" w:rsidRDefault="00000000">
            <w:pPr>
              <w:keepNext/>
              <w:keepLines/>
              <w:spacing w:after="0" w:line="240" w:lineRule="auto"/>
              <w:jc w:val="center"/>
            </w:pPr>
            <w:r>
              <w:rPr>
                <w:b/>
                <w:sz w:val="18"/>
              </w:rPr>
              <w:t>Indeks (%)</w:t>
            </w:r>
          </w:p>
        </w:tc>
      </w:tr>
      <w:tr w:rsidR="003B38C8" w14:paraId="0F0EA5DE" w14:textId="77777777">
        <w:tblPrEx>
          <w:tblCellMar>
            <w:top w:w="0" w:type="dxa"/>
            <w:bottom w:w="0" w:type="dxa"/>
          </w:tblCellMar>
        </w:tblPrEx>
        <w:trPr>
          <w:cantSplit/>
          <w:trHeight w:val="560"/>
        </w:trPr>
        <w:tc>
          <w:tcPr>
            <w:tcW w:w="700" w:type="dxa"/>
            <w:tcMar>
              <w:top w:w="0" w:type="dxa"/>
              <w:bottom w:w="0" w:type="dxa"/>
            </w:tcMar>
            <w:vAlign w:val="center"/>
          </w:tcPr>
          <w:p w14:paraId="0FD84F30" w14:textId="77777777" w:rsidR="003B38C8" w:rsidRDefault="00000000">
            <w:pPr>
              <w:keepNext/>
              <w:keepLines/>
              <w:spacing w:after="0" w:line="240" w:lineRule="auto"/>
            </w:pPr>
            <w:r>
              <w:rPr>
                <w:sz w:val="18"/>
              </w:rPr>
              <w:t>638</w:t>
            </w:r>
          </w:p>
        </w:tc>
        <w:tc>
          <w:tcPr>
            <w:tcW w:w="3180" w:type="dxa"/>
            <w:tcMar>
              <w:top w:w="0" w:type="dxa"/>
              <w:bottom w:w="0" w:type="dxa"/>
            </w:tcMar>
            <w:vAlign w:val="center"/>
          </w:tcPr>
          <w:p w14:paraId="7862A074" w14:textId="77777777" w:rsidR="003B38C8" w:rsidRDefault="00000000">
            <w:pPr>
              <w:keepNext/>
              <w:keepLines/>
              <w:spacing w:after="0" w:line="240" w:lineRule="auto"/>
            </w:pPr>
            <w:r>
              <w:rPr>
                <w:sz w:val="18"/>
              </w:rPr>
              <w:t>Pomoći temeljem prijenosa EU sredstava (šifre 6381+6382)</w:t>
            </w:r>
          </w:p>
        </w:tc>
        <w:tc>
          <w:tcPr>
            <w:tcW w:w="700" w:type="dxa"/>
            <w:tcMar>
              <w:top w:w="0" w:type="dxa"/>
              <w:bottom w:w="0" w:type="dxa"/>
            </w:tcMar>
            <w:vAlign w:val="center"/>
          </w:tcPr>
          <w:p w14:paraId="7AB26EEF" w14:textId="77777777" w:rsidR="003B38C8" w:rsidRDefault="00000000">
            <w:pPr>
              <w:keepNext/>
              <w:keepLines/>
              <w:spacing w:after="0" w:line="240" w:lineRule="auto"/>
            </w:pPr>
            <w:r>
              <w:rPr>
                <w:sz w:val="18"/>
              </w:rPr>
              <w:t>638</w:t>
            </w:r>
          </w:p>
        </w:tc>
        <w:tc>
          <w:tcPr>
            <w:tcW w:w="1860" w:type="dxa"/>
            <w:tcMar>
              <w:top w:w="0" w:type="dxa"/>
              <w:bottom w:w="0" w:type="dxa"/>
            </w:tcMar>
            <w:vAlign w:val="center"/>
          </w:tcPr>
          <w:p w14:paraId="2A56BD23" w14:textId="77777777" w:rsidR="003B38C8" w:rsidRDefault="00000000">
            <w:pPr>
              <w:keepNext/>
              <w:keepLines/>
              <w:spacing w:after="0" w:line="240" w:lineRule="auto"/>
              <w:jc w:val="right"/>
            </w:pPr>
            <w:r>
              <w:rPr>
                <w:sz w:val="18"/>
              </w:rPr>
              <w:t>134.417,55</w:t>
            </w:r>
          </w:p>
        </w:tc>
        <w:tc>
          <w:tcPr>
            <w:tcW w:w="1860" w:type="dxa"/>
            <w:tcMar>
              <w:top w:w="0" w:type="dxa"/>
              <w:bottom w:w="0" w:type="dxa"/>
            </w:tcMar>
            <w:vAlign w:val="center"/>
          </w:tcPr>
          <w:p w14:paraId="5CA2BA5C" w14:textId="77777777" w:rsidR="003B38C8" w:rsidRDefault="00000000">
            <w:pPr>
              <w:keepNext/>
              <w:keepLines/>
              <w:spacing w:after="0" w:line="240" w:lineRule="auto"/>
              <w:jc w:val="right"/>
            </w:pPr>
            <w:r>
              <w:rPr>
                <w:sz w:val="18"/>
              </w:rPr>
              <w:t>7.181,00</w:t>
            </w:r>
          </w:p>
        </w:tc>
        <w:tc>
          <w:tcPr>
            <w:tcW w:w="700" w:type="dxa"/>
            <w:tcMar>
              <w:top w:w="0" w:type="dxa"/>
              <w:bottom w:w="0" w:type="dxa"/>
            </w:tcMar>
            <w:vAlign w:val="center"/>
          </w:tcPr>
          <w:p w14:paraId="69D442AC" w14:textId="77777777" w:rsidR="003B38C8" w:rsidRDefault="00000000">
            <w:pPr>
              <w:keepNext/>
              <w:keepLines/>
              <w:spacing w:after="0" w:line="240" w:lineRule="auto"/>
              <w:jc w:val="right"/>
            </w:pPr>
            <w:r>
              <w:rPr>
                <w:sz w:val="18"/>
              </w:rPr>
              <w:t>5,3</w:t>
            </w:r>
          </w:p>
        </w:tc>
      </w:tr>
    </w:tbl>
    <w:p w14:paraId="3FFDDFE9" w14:textId="77777777" w:rsidR="003B38C8" w:rsidRDefault="003B38C8">
      <w:pPr>
        <w:spacing w:after="0"/>
      </w:pPr>
    </w:p>
    <w:p w14:paraId="0983B235" w14:textId="77777777" w:rsidR="003B38C8" w:rsidRDefault="00000000">
      <w:r>
        <w:t xml:space="preserve">Bilješka uz poziciju 638 -  imamo znatno smanjenje u odnosu na prethodno razdoblje zbog toga što se uplata odobrenih sredstava za Erasmus+ projekta prema propisanim odredbama ne priznaje više kao prihod već se evidentira na obvezi za EU predujmove dane iz državnog proračuna na osnovnom računu 27521. Predujam se zatvara i iskazuje prihod od EU tek kada se prizna završno izvješće. Također refundacije sredstava za plaće pomoćnika u nastavi i sheme školskog voća u odnosu na </w:t>
      </w:r>
      <w:proofErr w:type="spellStart"/>
      <w:r>
        <w:t>pretodno</w:t>
      </w:r>
      <w:proofErr w:type="spellEnd"/>
      <w:r>
        <w:t xml:space="preserve"> razdoblje, nismo više evidentirali na konto 63812 nego na 67111 zbog konsolidacije financijskih izvještaja. Financijska sredstva za plaće pomoćnika u nastavi i sheme školskog voća doznačuje Grad.</w:t>
      </w:r>
    </w:p>
    <w:p w14:paraId="1C585673" w14:textId="77777777" w:rsidR="003B38C8" w:rsidRDefault="003B38C8"/>
    <w:p w14:paraId="03F9404A" w14:textId="77777777" w:rsidR="003B38C8" w:rsidRDefault="0000000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B38C8" w14:paraId="156585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240771" w14:textId="77777777" w:rsidR="003B38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3E2223" w14:textId="77777777" w:rsidR="003B38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B07960" w14:textId="77777777" w:rsidR="003B38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2D177E" w14:textId="77777777" w:rsidR="003B38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EAF86B" w14:textId="77777777" w:rsidR="003B38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48EAD3" w14:textId="77777777" w:rsidR="003B38C8" w:rsidRDefault="00000000">
            <w:pPr>
              <w:keepNext/>
              <w:keepLines/>
              <w:spacing w:after="0" w:line="240" w:lineRule="auto"/>
              <w:jc w:val="center"/>
            </w:pPr>
            <w:r>
              <w:rPr>
                <w:b/>
                <w:sz w:val="18"/>
              </w:rPr>
              <w:t>Indeks (%)</w:t>
            </w:r>
          </w:p>
        </w:tc>
      </w:tr>
      <w:tr w:rsidR="003B38C8" w14:paraId="697560F8" w14:textId="77777777">
        <w:tblPrEx>
          <w:tblCellMar>
            <w:top w:w="0" w:type="dxa"/>
            <w:bottom w:w="0" w:type="dxa"/>
          </w:tblCellMar>
        </w:tblPrEx>
        <w:trPr>
          <w:cantSplit/>
          <w:trHeight w:val="560"/>
        </w:trPr>
        <w:tc>
          <w:tcPr>
            <w:tcW w:w="700" w:type="dxa"/>
            <w:tcMar>
              <w:top w:w="0" w:type="dxa"/>
              <w:bottom w:w="0" w:type="dxa"/>
            </w:tcMar>
            <w:vAlign w:val="center"/>
          </w:tcPr>
          <w:p w14:paraId="72B41319" w14:textId="77777777" w:rsidR="003B38C8" w:rsidRDefault="00000000">
            <w:pPr>
              <w:keepNext/>
              <w:keepLines/>
              <w:spacing w:after="0" w:line="240" w:lineRule="auto"/>
            </w:pPr>
            <w:r>
              <w:rPr>
                <w:sz w:val="18"/>
              </w:rPr>
              <w:t>6631</w:t>
            </w:r>
          </w:p>
        </w:tc>
        <w:tc>
          <w:tcPr>
            <w:tcW w:w="3180" w:type="dxa"/>
            <w:tcMar>
              <w:top w:w="0" w:type="dxa"/>
              <w:bottom w:w="0" w:type="dxa"/>
            </w:tcMar>
            <w:vAlign w:val="center"/>
          </w:tcPr>
          <w:p w14:paraId="014DA5EA" w14:textId="77777777" w:rsidR="003B38C8" w:rsidRDefault="00000000">
            <w:pPr>
              <w:keepNext/>
              <w:keepLines/>
              <w:spacing w:after="0" w:line="240" w:lineRule="auto"/>
            </w:pPr>
            <w:r>
              <w:rPr>
                <w:sz w:val="18"/>
              </w:rPr>
              <w:t>Tekuće donacije</w:t>
            </w:r>
          </w:p>
        </w:tc>
        <w:tc>
          <w:tcPr>
            <w:tcW w:w="700" w:type="dxa"/>
            <w:tcMar>
              <w:top w:w="0" w:type="dxa"/>
              <w:bottom w:w="0" w:type="dxa"/>
            </w:tcMar>
            <w:vAlign w:val="center"/>
          </w:tcPr>
          <w:p w14:paraId="1AE2B0FE" w14:textId="77777777" w:rsidR="003B38C8" w:rsidRDefault="00000000">
            <w:pPr>
              <w:keepNext/>
              <w:keepLines/>
              <w:spacing w:after="0" w:line="240" w:lineRule="auto"/>
            </w:pPr>
            <w:r>
              <w:rPr>
                <w:sz w:val="18"/>
              </w:rPr>
              <w:t>6631</w:t>
            </w:r>
          </w:p>
        </w:tc>
        <w:tc>
          <w:tcPr>
            <w:tcW w:w="1860" w:type="dxa"/>
            <w:tcMar>
              <w:top w:w="0" w:type="dxa"/>
              <w:bottom w:w="0" w:type="dxa"/>
            </w:tcMar>
            <w:vAlign w:val="center"/>
          </w:tcPr>
          <w:p w14:paraId="05ACAF7C" w14:textId="77777777" w:rsidR="003B38C8" w:rsidRDefault="00000000">
            <w:pPr>
              <w:keepNext/>
              <w:keepLines/>
              <w:spacing w:after="0" w:line="240" w:lineRule="auto"/>
              <w:jc w:val="right"/>
            </w:pPr>
            <w:r>
              <w:rPr>
                <w:sz w:val="18"/>
              </w:rPr>
              <w:t>700,00</w:t>
            </w:r>
          </w:p>
        </w:tc>
        <w:tc>
          <w:tcPr>
            <w:tcW w:w="1860" w:type="dxa"/>
            <w:tcMar>
              <w:top w:w="0" w:type="dxa"/>
              <w:bottom w:w="0" w:type="dxa"/>
            </w:tcMar>
            <w:vAlign w:val="center"/>
          </w:tcPr>
          <w:p w14:paraId="4CD4D14B" w14:textId="77777777" w:rsidR="003B38C8" w:rsidRDefault="00000000">
            <w:pPr>
              <w:keepNext/>
              <w:keepLines/>
              <w:spacing w:after="0" w:line="240" w:lineRule="auto"/>
              <w:jc w:val="right"/>
            </w:pPr>
            <w:r>
              <w:rPr>
                <w:sz w:val="18"/>
              </w:rPr>
              <w:t>2.450,16</w:t>
            </w:r>
          </w:p>
        </w:tc>
        <w:tc>
          <w:tcPr>
            <w:tcW w:w="700" w:type="dxa"/>
            <w:tcMar>
              <w:top w:w="0" w:type="dxa"/>
              <w:bottom w:w="0" w:type="dxa"/>
            </w:tcMar>
            <w:vAlign w:val="center"/>
          </w:tcPr>
          <w:p w14:paraId="1B6E1702" w14:textId="77777777" w:rsidR="003B38C8" w:rsidRDefault="00000000">
            <w:pPr>
              <w:keepNext/>
              <w:keepLines/>
              <w:spacing w:after="0" w:line="240" w:lineRule="auto"/>
              <w:jc w:val="right"/>
            </w:pPr>
            <w:r>
              <w:rPr>
                <w:sz w:val="18"/>
              </w:rPr>
              <w:t>350,0</w:t>
            </w:r>
          </w:p>
        </w:tc>
      </w:tr>
    </w:tbl>
    <w:p w14:paraId="5716019A" w14:textId="77777777" w:rsidR="003B38C8" w:rsidRDefault="003B38C8">
      <w:pPr>
        <w:spacing w:after="0"/>
      </w:pPr>
    </w:p>
    <w:p w14:paraId="02486649" w14:textId="77777777" w:rsidR="003B38C8" w:rsidRDefault="00000000">
      <w:r>
        <w:t xml:space="preserve">Bilješka uz poziciju 6631 - u 2025. godini imamo povećanje tekućih donacija u odnosu na prethodnu godinu, zbog povećanih donacija fizičkih osoba za kupnju </w:t>
      </w:r>
      <w:proofErr w:type="spellStart"/>
      <w:r>
        <w:t>nefinacijske</w:t>
      </w:r>
      <w:proofErr w:type="spellEnd"/>
      <w:r>
        <w:t xml:space="preserve"> imovine za Školu.</w:t>
      </w:r>
    </w:p>
    <w:p w14:paraId="2E88C33B" w14:textId="77777777" w:rsidR="003B38C8" w:rsidRDefault="003B38C8"/>
    <w:p w14:paraId="4FB67791" w14:textId="77777777" w:rsidR="003B38C8"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B38C8" w14:paraId="36782CC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15CAF2" w14:textId="77777777" w:rsidR="003B38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77484" w14:textId="77777777" w:rsidR="003B38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DDB42E" w14:textId="77777777" w:rsidR="003B38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564CD0" w14:textId="77777777" w:rsidR="003B38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CD8407" w14:textId="77777777" w:rsidR="003B38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4EF0C8" w14:textId="77777777" w:rsidR="003B38C8" w:rsidRDefault="00000000">
            <w:pPr>
              <w:keepNext/>
              <w:keepLines/>
              <w:spacing w:after="0" w:line="240" w:lineRule="auto"/>
              <w:jc w:val="center"/>
            </w:pPr>
            <w:r>
              <w:rPr>
                <w:b/>
                <w:sz w:val="18"/>
              </w:rPr>
              <w:t>Indeks (%)</w:t>
            </w:r>
          </w:p>
        </w:tc>
      </w:tr>
      <w:tr w:rsidR="003B38C8" w14:paraId="4DF79BD0" w14:textId="77777777">
        <w:tblPrEx>
          <w:tblCellMar>
            <w:top w:w="0" w:type="dxa"/>
            <w:bottom w:w="0" w:type="dxa"/>
          </w:tblCellMar>
        </w:tblPrEx>
        <w:trPr>
          <w:cantSplit/>
          <w:trHeight w:val="560"/>
        </w:trPr>
        <w:tc>
          <w:tcPr>
            <w:tcW w:w="700" w:type="dxa"/>
            <w:tcMar>
              <w:top w:w="0" w:type="dxa"/>
              <w:bottom w:w="0" w:type="dxa"/>
            </w:tcMar>
            <w:vAlign w:val="center"/>
          </w:tcPr>
          <w:p w14:paraId="3B59CAF2" w14:textId="77777777" w:rsidR="003B38C8" w:rsidRDefault="00000000">
            <w:pPr>
              <w:keepNext/>
              <w:keepLines/>
              <w:spacing w:after="0" w:line="240" w:lineRule="auto"/>
            </w:pPr>
            <w:r>
              <w:rPr>
                <w:sz w:val="18"/>
              </w:rPr>
              <w:t>6632</w:t>
            </w:r>
          </w:p>
        </w:tc>
        <w:tc>
          <w:tcPr>
            <w:tcW w:w="3180" w:type="dxa"/>
            <w:tcMar>
              <w:top w:w="0" w:type="dxa"/>
              <w:bottom w:w="0" w:type="dxa"/>
            </w:tcMar>
            <w:vAlign w:val="center"/>
          </w:tcPr>
          <w:p w14:paraId="7ECB6FCA" w14:textId="77777777" w:rsidR="003B38C8" w:rsidRDefault="00000000">
            <w:pPr>
              <w:keepNext/>
              <w:keepLines/>
              <w:spacing w:after="0" w:line="240" w:lineRule="auto"/>
            </w:pPr>
            <w:r>
              <w:rPr>
                <w:sz w:val="18"/>
              </w:rPr>
              <w:t>Kapitalne donacije</w:t>
            </w:r>
          </w:p>
        </w:tc>
        <w:tc>
          <w:tcPr>
            <w:tcW w:w="700" w:type="dxa"/>
            <w:tcMar>
              <w:top w:w="0" w:type="dxa"/>
              <w:bottom w:w="0" w:type="dxa"/>
            </w:tcMar>
            <w:vAlign w:val="center"/>
          </w:tcPr>
          <w:p w14:paraId="5D8C9C54" w14:textId="77777777" w:rsidR="003B38C8" w:rsidRDefault="00000000">
            <w:pPr>
              <w:keepNext/>
              <w:keepLines/>
              <w:spacing w:after="0" w:line="240" w:lineRule="auto"/>
            </w:pPr>
            <w:r>
              <w:rPr>
                <w:sz w:val="18"/>
              </w:rPr>
              <w:t>6632</w:t>
            </w:r>
          </w:p>
        </w:tc>
        <w:tc>
          <w:tcPr>
            <w:tcW w:w="1860" w:type="dxa"/>
            <w:tcMar>
              <w:top w:w="0" w:type="dxa"/>
              <w:bottom w:w="0" w:type="dxa"/>
            </w:tcMar>
            <w:vAlign w:val="center"/>
          </w:tcPr>
          <w:p w14:paraId="76563DC5" w14:textId="77777777" w:rsidR="003B38C8" w:rsidRDefault="00000000">
            <w:pPr>
              <w:keepNext/>
              <w:keepLines/>
              <w:spacing w:after="0" w:line="240" w:lineRule="auto"/>
              <w:jc w:val="right"/>
            </w:pPr>
            <w:r>
              <w:rPr>
                <w:sz w:val="18"/>
              </w:rPr>
              <w:t>400,00</w:t>
            </w:r>
          </w:p>
        </w:tc>
        <w:tc>
          <w:tcPr>
            <w:tcW w:w="1860" w:type="dxa"/>
            <w:tcMar>
              <w:top w:w="0" w:type="dxa"/>
              <w:bottom w:w="0" w:type="dxa"/>
            </w:tcMar>
            <w:vAlign w:val="center"/>
          </w:tcPr>
          <w:p w14:paraId="658CA70D" w14:textId="77777777" w:rsidR="003B38C8" w:rsidRDefault="00000000">
            <w:pPr>
              <w:keepNext/>
              <w:keepLines/>
              <w:spacing w:after="0" w:line="240" w:lineRule="auto"/>
              <w:jc w:val="right"/>
            </w:pPr>
            <w:r>
              <w:rPr>
                <w:sz w:val="18"/>
              </w:rPr>
              <w:t>894,83</w:t>
            </w:r>
          </w:p>
        </w:tc>
        <w:tc>
          <w:tcPr>
            <w:tcW w:w="700" w:type="dxa"/>
            <w:tcMar>
              <w:top w:w="0" w:type="dxa"/>
              <w:bottom w:w="0" w:type="dxa"/>
            </w:tcMar>
            <w:vAlign w:val="center"/>
          </w:tcPr>
          <w:p w14:paraId="5FF17A8F" w14:textId="77777777" w:rsidR="003B38C8" w:rsidRDefault="00000000">
            <w:pPr>
              <w:keepNext/>
              <w:keepLines/>
              <w:spacing w:after="0" w:line="240" w:lineRule="auto"/>
              <w:jc w:val="right"/>
            </w:pPr>
            <w:r>
              <w:rPr>
                <w:sz w:val="18"/>
              </w:rPr>
              <w:t>223,7</w:t>
            </w:r>
          </w:p>
        </w:tc>
      </w:tr>
    </w:tbl>
    <w:p w14:paraId="2F214890" w14:textId="77777777" w:rsidR="003B38C8" w:rsidRDefault="003B38C8">
      <w:pPr>
        <w:spacing w:after="0"/>
      </w:pPr>
    </w:p>
    <w:p w14:paraId="2AE99986" w14:textId="77777777" w:rsidR="003B38C8" w:rsidRDefault="00000000">
      <w:r>
        <w:t>Bilješka uz poziciju 6632 - u 2025. godini imamo povećanje kapitalnih donacija trgovačkih društava u odnosu na prethodnu godinu, zbog donacije namještaja za Školu.</w:t>
      </w:r>
    </w:p>
    <w:p w14:paraId="5EB38205" w14:textId="77777777" w:rsidR="003B38C8" w:rsidRDefault="003B38C8"/>
    <w:p w14:paraId="278FD994" w14:textId="77777777" w:rsidR="003B38C8"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B38C8" w14:paraId="60E3BF1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9ABB7C" w14:textId="77777777" w:rsidR="003B38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177124" w14:textId="77777777" w:rsidR="003B38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5C5DE6" w14:textId="77777777" w:rsidR="003B38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8B2901" w14:textId="77777777" w:rsidR="003B38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B0ED24" w14:textId="77777777" w:rsidR="003B38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867FDB" w14:textId="77777777" w:rsidR="003B38C8" w:rsidRDefault="00000000">
            <w:pPr>
              <w:keepNext/>
              <w:keepLines/>
              <w:spacing w:after="0" w:line="240" w:lineRule="auto"/>
              <w:jc w:val="center"/>
            </w:pPr>
            <w:r>
              <w:rPr>
                <w:b/>
                <w:sz w:val="18"/>
              </w:rPr>
              <w:t>Indeks (%)</w:t>
            </w:r>
          </w:p>
        </w:tc>
      </w:tr>
      <w:tr w:rsidR="003B38C8" w14:paraId="401A335A" w14:textId="77777777">
        <w:tblPrEx>
          <w:tblCellMar>
            <w:top w:w="0" w:type="dxa"/>
            <w:bottom w:w="0" w:type="dxa"/>
          </w:tblCellMar>
        </w:tblPrEx>
        <w:trPr>
          <w:cantSplit/>
          <w:trHeight w:val="560"/>
        </w:trPr>
        <w:tc>
          <w:tcPr>
            <w:tcW w:w="700" w:type="dxa"/>
            <w:tcMar>
              <w:top w:w="0" w:type="dxa"/>
              <w:bottom w:w="0" w:type="dxa"/>
            </w:tcMar>
            <w:vAlign w:val="center"/>
          </w:tcPr>
          <w:p w14:paraId="1C278B1D" w14:textId="77777777" w:rsidR="003B38C8" w:rsidRDefault="00000000">
            <w:pPr>
              <w:keepNext/>
              <w:keepLines/>
              <w:spacing w:after="0" w:line="240" w:lineRule="auto"/>
            </w:pPr>
            <w:r>
              <w:rPr>
                <w:sz w:val="18"/>
              </w:rPr>
              <w:t>6711</w:t>
            </w:r>
          </w:p>
        </w:tc>
        <w:tc>
          <w:tcPr>
            <w:tcW w:w="3180" w:type="dxa"/>
            <w:tcMar>
              <w:top w:w="0" w:type="dxa"/>
              <w:bottom w:w="0" w:type="dxa"/>
            </w:tcMar>
            <w:vAlign w:val="center"/>
          </w:tcPr>
          <w:p w14:paraId="34108744" w14:textId="77777777" w:rsidR="003B38C8"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79220A3A" w14:textId="77777777" w:rsidR="003B38C8" w:rsidRDefault="00000000">
            <w:pPr>
              <w:keepNext/>
              <w:keepLines/>
              <w:spacing w:after="0" w:line="240" w:lineRule="auto"/>
            </w:pPr>
            <w:r>
              <w:rPr>
                <w:sz w:val="18"/>
              </w:rPr>
              <w:t>6711</w:t>
            </w:r>
          </w:p>
        </w:tc>
        <w:tc>
          <w:tcPr>
            <w:tcW w:w="1860" w:type="dxa"/>
            <w:tcMar>
              <w:top w:w="0" w:type="dxa"/>
              <w:bottom w:w="0" w:type="dxa"/>
            </w:tcMar>
            <w:vAlign w:val="center"/>
          </w:tcPr>
          <w:p w14:paraId="29EF3AB3" w14:textId="77777777" w:rsidR="003B38C8" w:rsidRDefault="00000000">
            <w:pPr>
              <w:keepNext/>
              <w:keepLines/>
              <w:spacing w:after="0" w:line="240" w:lineRule="auto"/>
              <w:jc w:val="right"/>
            </w:pPr>
            <w:r>
              <w:rPr>
                <w:sz w:val="18"/>
              </w:rPr>
              <w:t>290.112,14</w:t>
            </w:r>
          </w:p>
        </w:tc>
        <w:tc>
          <w:tcPr>
            <w:tcW w:w="1860" w:type="dxa"/>
            <w:tcMar>
              <w:top w:w="0" w:type="dxa"/>
              <w:bottom w:w="0" w:type="dxa"/>
            </w:tcMar>
            <w:vAlign w:val="center"/>
          </w:tcPr>
          <w:p w14:paraId="59ABA098" w14:textId="77777777" w:rsidR="003B38C8" w:rsidRDefault="00000000">
            <w:pPr>
              <w:keepNext/>
              <w:keepLines/>
              <w:spacing w:after="0" w:line="240" w:lineRule="auto"/>
              <w:jc w:val="right"/>
            </w:pPr>
            <w:r>
              <w:rPr>
                <w:sz w:val="18"/>
              </w:rPr>
              <w:t>455.346,53</w:t>
            </w:r>
          </w:p>
        </w:tc>
        <w:tc>
          <w:tcPr>
            <w:tcW w:w="700" w:type="dxa"/>
            <w:tcMar>
              <w:top w:w="0" w:type="dxa"/>
              <w:bottom w:w="0" w:type="dxa"/>
            </w:tcMar>
            <w:vAlign w:val="center"/>
          </w:tcPr>
          <w:p w14:paraId="283CD092" w14:textId="77777777" w:rsidR="003B38C8" w:rsidRDefault="00000000">
            <w:pPr>
              <w:keepNext/>
              <w:keepLines/>
              <w:spacing w:after="0" w:line="240" w:lineRule="auto"/>
              <w:jc w:val="right"/>
            </w:pPr>
            <w:r>
              <w:rPr>
                <w:sz w:val="18"/>
              </w:rPr>
              <w:t>157,0</w:t>
            </w:r>
          </w:p>
        </w:tc>
      </w:tr>
    </w:tbl>
    <w:p w14:paraId="4830D405" w14:textId="77777777" w:rsidR="003B38C8" w:rsidRDefault="003B38C8">
      <w:pPr>
        <w:spacing w:after="0"/>
      </w:pPr>
    </w:p>
    <w:p w14:paraId="144292DE" w14:textId="77777777" w:rsidR="003B38C8" w:rsidRDefault="00000000">
      <w:r>
        <w:t>Bilješka uz poziciju 6711 - imamo povećanje u 2025. godini u odnosu na prethodnu godinu, jer smo u 2025. godini refundacije sredstava za plaće pomoćnika u nastavi i sheme školskog voća evidentirali na konto na 67111 zbog konsolidacije financijskih izvještaja, a u 2024. godini su te refundacije sredstava bile evidentirane na konto 63812.</w:t>
      </w:r>
    </w:p>
    <w:p w14:paraId="59091A53" w14:textId="77777777" w:rsidR="003B38C8" w:rsidRDefault="003B38C8"/>
    <w:p w14:paraId="4D43CD86" w14:textId="77777777" w:rsidR="003B38C8"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B38C8" w14:paraId="60D60B3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3072AF" w14:textId="77777777" w:rsidR="003B38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AC77B9" w14:textId="77777777" w:rsidR="003B38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79A703" w14:textId="77777777" w:rsidR="003B38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08D769" w14:textId="77777777" w:rsidR="003B38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3CAF43" w14:textId="77777777" w:rsidR="003B38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1C6831" w14:textId="77777777" w:rsidR="003B38C8" w:rsidRDefault="00000000">
            <w:pPr>
              <w:keepNext/>
              <w:keepLines/>
              <w:spacing w:after="0" w:line="240" w:lineRule="auto"/>
              <w:jc w:val="center"/>
            </w:pPr>
            <w:r>
              <w:rPr>
                <w:b/>
                <w:sz w:val="18"/>
              </w:rPr>
              <w:t>Indeks (%)</w:t>
            </w:r>
          </w:p>
        </w:tc>
      </w:tr>
      <w:tr w:rsidR="003B38C8" w14:paraId="50EB00CA" w14:textId="77777777">
        <w:tblPrEx>
          <w:tblCellMar>
            <w:top w:w="0" w:type="dxa"/>
            <w:bottom w:w="0" w:type="dxa"/>
          </w:tblCellMar>
        </w:tblPrEx>
        <w:trPr>
          <w:cantSplit/>
          <w:trHeight w:val="560"/>
        </w:trPr>
        <w:tc>
          <w:tcPr>
            <w:tcW w:w="700" w:type="dxa"/>
            <w:tcMar>
              <w:top w:w="0" w:type="dxa"/>
              <w:bottom w:w="0" w:type="dxa"/>
            </w:tcMar>
            <w:vAlign w:val="center"/>
          </w:tcPr>
          <w:p w14:paraId="0E7A5BDD" w14:textId="77777777" w:rsidR="003B38C8" w:rsidRDefault="00000000">
            <w:pPr>
              <w:keepNext/>
              <w:keepLines/>
              <w:spacing w:after="0" w:line="240" w:lineRule="auto"/>
            </w:pPr>
            <w:r>
              <w:rPr>
                <w:sz w:val="18"/>
              </w:rPr>
              <w:t>311</w:t>
            </w:r>
          </w:p>
        </w:tc>
        <w:tc>
          <w:tcPr>
            <w:tcW w:w="3180" w:type="dxa"/>
            <w:tcMar>
              <w:top w:w="0" w:type="dxa"/>
              <w:bottom w:w="0" w:type="dxa"/>
            </w:tcMar>
            <w:vAlign w:val="center"/>
          </w:tcPr>
          <w:p w14:paraId="0722D6F3" w14:textId="77777777" w:rsidR="003B38C8" w:rsidRDefault="00000000">
            <w:pPr>
              <w:keepNext/>
              <w:keepLines/>
              <w:spacing w:after="0" w:line="240" w:lineRule="auto"/>
            </w:pPr>
            <w:r>
              <w:rPr>
                <w:sz w:val="18"/>
              </w:rPr>
              <w:t>Plaće (bruto) (šifre 3111 do 3114)</w:t>
            </w:r>
          </w:p>
        </w:tc>
        <w:tc>
          <w:tcPr>
            <w:tcW w:w="700" w:type="dxa"/>
            <w:tcMar>
              <w:top w:w="0" w:type="dxa"/>
              <w:bottom w:w="0" w:type="dxa"/>
            </w:tcMar>
            <w:vAlign w:val="center"/>
          </w:tcPr>
          <w:p w14:paraId="5E9CDB74" w14:textId="77777777" w:rsidR="003B38C8" w:rsidRDefault="00000000">
            <w:pPr>
              <w:keepNext/>
              <w:keepLines/>
              <w:spacing w:after="0" w:line="240" w:lineRule="auto"/>
            </w:pPr>
            <w:r>
              <w:rPr>
                <w:sz w:val="18"/>
              </w:rPr>
              <w:t>311</w:t>
            </w:r>
          </w:p>
        </w:tc>
        <w:tc>
          <w:tcPr>
            <w:tcW w:w="1860" w:type="dxa"/>
            <w:tcMar>
              <w:top w:w="0" w:type="dxa"/>
              <w:bottom w:w="0" w:type="dxa"/>
            </w:tcMar>
            <w:vAlign w:val="center"/>
          </w:tcPr>
          <w:p w14:paraId="429BCD4D" w14:textId="77777777" w:rsidR="003B38C8" w:rsidRDefault="00000000">
            <w:pPr>
              <w:keepNext/>
              <w:keepLines/>
              <w:spacing w:after="0" w:line="240" w:lineRule="auto"/>
              <w:jc w:val="right"/>
            </w:pPr>
            <w:r>
              <w:rPr>
                <w:sz w:val="18"/>
              </w:rPr>
              <w:t>1.896.714,57</w:t>
            </w:r>
          </w:p>
        </w:tc>
        <w:tc>
          <w:tcPr>
            <w:tcW w:w="1860" w:type="dxa"/>
            <w:tcMar>
              <w:top w:w="0" w:type="dxa"/>
              <w:bottom w:w="0" w:type="dxa"/>
            </w:tcMar>
            <w:vAlign w:val="center"/>
          </w:tcPr>
          <w:p w14:paraId="6E1FECD8" w14:textId="77777777" w:rsidR="003B38C8" w:rsidRDefault="00000000">
            <w:pPr>
              <w:keepNext/>
              <w:keepLines/>
              <w:spacing w:after="0" w:line="240" w:lineRule="auto"/>
              <w:jc w:val="right"/>
            </w:pPr>
            <w:r>
              <w:rPr>
                <w:sz w:val="18"/>
              </w:rPr>
              <w:t>2.322.321,39</w:t>
            </w:r>
          </w:p>
        </w:tc>
        <w:tc>
          <w:tcPr>
            <w:tcW w:w="700" w:type="dxa"/>
            <w:tcMar>
              <w:top w:w="0" w:type="dxa"/>
              <w:bottom w:w="0" w:type="dxa"/>
            </w:tcMar>
            <w:vAlign w:val="center"/>
          </w:tcPr>
          <w:p w14:paraId="59CE0D8F" w14:textId="77777777" w:rsidR="003B38C8" w:rsidRDefault="00000000">
            <w:pPr>
              <w:keepNext/>
              <w:keepLines/>
              <w:spacing w:after="0" w:line="240" w:lineRule="auto"/>
              <w:jc w:val="right"/>
            </w:pPr>
            <w:r>
              <w:rPr>
                <w:sz w:val="18"/>
              </w:rPr>
              <w:t>122,4</w:t>
            </w:r>
          </w:p>
        </w:tc>
      </w:tr>
    </w:tbl>
    <w:p w14:paraId="628A170E" w14:textId="77777777" w:rsidR="003B38C8" w:rsidRDefault="003B38C8">
      <w:pPr>
        <w:spacing w:after="0"/>
      </w:pPr>
    </w:p>
    <w:p w14:paraId="66A34D79" w14:textId="77777777" w:rsidR="003B38C8" w:rsidRDefault="00000000">
      <w:r>
        <w:t xml:space="preserve">Bilješka uz poziciju 311 - imamo povećanje od 22,4 % zbog povećanje osnovice plaće ali i zbog važeće izmjene iz Pravilnika o proračunskom računovodstvu i Računskom planu, a koja se odnose na ukidanje podskupine 193 – Kontinuirani rashodi budućih razdoblja. Sukladno </w:t>
      </w:r>
      <w:r>
        <w:lastRenderedPageBreak/>
        <w:t>navedenim izmjenama, u tekućem izvještajnom razdoblju obvezno je pravilno knjiženje troškova plaća, koji više ne smiju biti evidentirani putem podskupine 193, već isključivo kroz troškove prema kontima iz važećeg Računskog plana. Navedeni trošak plaće odnosi se na plaće koje se obračunavaju kroz Centralni obračun plaće, odnosno koje isplaćuje MZO i plaće za koje refundira sredstva Grad, odnosno plaće za Produženi boravak i Pomoćnike u nastavi.</w:t>
      </w:r>
    </w:p>
    <w:p w14:paraId="21E00F8C" w14:textId="77777777" w:rsidR="003B38C8" w:rsidRDefault="003B38C8"/>
    <w:p w14:paraId="2BC1399D" w14:textId="77777777" w:rsidR="003B38C8"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B38C8" w14:paraId="7AE84E8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CC0804" w14:textId="77777777" w:rsidR="003B38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5C3BF8" w14:textId="77777777" w:rsidR="003B38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7593FA" w14:textId="77777777" w:rsidR="003B38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BAB376" w14:textId="77777777" w:rsidR="003B38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83A74F" w14:textId="77777777" w:rsidR="003B38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B65BAF" w14:textId="77777777" w:rsidR="003B38C8" w:rsidRDefault="00000000">
            <w:pPr>
              <w:keepNext/>
              <w:keepLines/>
              <w:spacing w:after="0" w:line="240" w:lineRule="auto"/>
              <w:jc w:val="center"/>
            </w:pPr>
            <w:r>
              <w:rPr>
                <w:b/>
                <w:sz w:val="18"/>
              </w:rPr>
              <w:t>Indeks (%)</w:t>
            </w:r>
          </w:p>
        </w:tc>
      </w:tr>
      <w:tr w:rsidR="003B38C8" w14:paraId="3C10D4B7" w14:textId="77777777">
        <w:tblPrEx>
          <w:tblCellMar>
            <w:top w:w="0" w:type="dxa"/>
            <w:bottom w:w="0" w:type="dxa"/>
          </w:tblCellMar>
        </w:tblPrEx>
        <w:trPr>
          <w:cantSplit/>
          <w:trHeight w:val="560"/>
        </w:trPr>
        <w:tc>
          <w:tcPr>
            <w:tcW w:w="700" w:type="dxa"/>
            <w:tcMar>
              <w:top w:w="0" w:type="dxa"/>
              <w:bottom w:w="0" w:type="dxa"/>
            </w:tcMar>
            <w:vAlign w:val="center"/>
          </w:tcPr>
          <w:p w14:paraId="3D1A2202" w14:textId="77777777" w:rsidR="003B38C8" w:rsidRDefault="00000000">
            <w:pPr>
              <w:keepNext/>
              <w:keepLines/>
              <w:spacing w:after="0" w:line="240" w:lineRule="auto"/>
            </w:pPr>
            <w:r>
              <w:rPr>
                <w:sz w:val="18"/>
              </w:rPr>
              <w:t>3233</w:t>
            </w:r>
          </w:p>
        </w:tc>
        <w:tc>
          <w:tcPr>
            <w:tcW w:w="3180" w:type="dxa"/>
            <w:tcMar>
              <w:top w:w="0" w:type="dxa"/>
              <w:bottom w:w="0" w:type="dxa"/>
            </w:tcMar>
            <w:vAlign w:val="center"/>
          </w:tcPr>
          <w:p w14:paraId="2E9775C7" w14:textId="77777777" w:rsidR="003B38C8" w:rsidRDefault="00000000">
            <w:pPr>
              <w:keepNext/>
              <w:keepLines/>
              <w:spacing w:after="0" w:line="240" w:lineRule="auto"/>
            </w:pPr>
            <w:r>
              <w:rPr>
                <w:sz w:val="18"/>
              </w:rPr>
              <w:t>Usluge promidžbe i informiranja</w:t>
            </w:r>
          </w:p>
        </w:tc>
        <w:tc>
          <w:tcPr>
            <w:tcW w:w="700" w:type="dxa"/>
            <w:tcMar>
              <w:top w:w="0" w:type="dxa"/>
              <w:bottom w:w="0" w:type="dxa"/>
            </w:tcMar>
            <w:vAlign w:val="center"/>
          </w:tcPr>
          <w:p w14:paraId="038E1EF9" w14:textId="77777777" w:rsidR="003B38C8" w:rsidRDefault="00000000">
            <w:pPr>
              <w:keepNext/>
              <w:keepLines/>
              <w:spacing w:after="0" w:line="240" w:lineRule="auto"/>
            </w:pPr>
            <w:r>
              <w:rPr>
                <w:sz w:val="18"/>
              </w:rPr>
              <w:t>3233</w:t>
            </w:r>
          </w:p>
        </w:tc>
        <w:tc>
          <w:tcPr>
            <w:tcW w:w="1860" w:type="dxa"/>
            <w:tcMar>
              <w:top w:w="0" w:type="dxa"/>
              <w:bottom w:w="0" w:type="dxa"/>
            </w:tcMar>
            <w:vAlign w:val="center"/>
          </w:tcPr>
          <w:p w14:paraId="7E46FB76" w14:textId="77777777" w:rsidR="003B38C8" w:rsidRDefault="00000000">
            <w:pPr>
              <w:keepNext/>
              <w:keepLines/>
              <w:spacing w:after="0" w:line="240" w:lineRule="auto"/>
              <w:jc w:val="right"/>
            </w:pPr>
            <w:r>
              <w:rPr>
                <w:sz w:val="18"/>
              </w:rPr>
              <w:t>248,85</w:t>
            </w:r>
          </w:p>
        </w:tc>
        <w:tc>
          <w:tcPr>
            <w:tcW w:w="1860" w:type="dxa"/>
            <w:tcMar>
              <w:top w:w="0" w:type="dxa"/>
              <w:bottom w:w="0" w:type="dxa"/>
            </w:tcMar>
            <w:vAlign w:val="center"/>
          </w:tcPr>
          <w:p w14:paraId="0429E93D" w14:textId="77777777" w:rsidR="003B38C8" w:rsidRDefault="00000000">
            <w:pPr>
              <w:keepNext/>
              <w:keepLines/>
              <w:spacing w:after="0" w:line="240" w:lineRule="auto"/>
              <w:jc w:val="right"/>
            </w:pPr>
            <w:r>
              <w:rPr>
                <w:sz w:val="18"/>
              </w:rPr>
              <w:t>1.748,85</w:t>
            </w:r>
          </w:p>
        </w:tc>
        <w:tc>
          <w:tcPr>
            <w:tcW w:w="700" w:type="dxa"/>
            <w:tcMar>
              <w:top w:w="0" w:type="dxa"/>
              <w:bottom w:w="0" w:type="dxa"/>
            </w:tcMar>
            <w:vAlign w:val="center"/>
          </w:tcPr>
          <w:p w14:paraId="56E576F1" w14:textId="77777777" w:rsidR="003B38C8" w:rsidRDefault="00000000">
            <w:pPr>
              <w:keepNext/>
              <w:keepLines/>
              <w:spacing w:after="0" w:line="240" w:lineRule="auto"/>
              <w:jc w:val="right"/>
            </w:pPr>
            <w:r>
              <w:rPr>
                <w:sz w:val="18"/>
              </w:rPr>
              <w:t>702,8</w:t>
            </w:r>
          </w:p>
        </w:tc>
      </w:tr>
    </w:tbl>
    <w:p w14:paraId="6CBD5029" w14:textId="77777777" w:rsidR="003B38C8" w:rsidRDefault="003B38C8">
      <w:pPr>
        <w:spacing w:after="0"/>
      </w:pPr>
    </w:p>
    <w:p w14:paraId="35B93360" w14:textId="77777777" w:rsidR="003B38C8" w:rsidRDefault="00000000">
      <w:r>
        <w:t>Bilješka uz poziciju 3233 - u 2025. godini imamo povećanje na kontu 32339  ( Ostale usluge promidžbe i informiranja ) u odnosu na prethodnu godinu, jer smo u 2025. godini imali postupak za izbor ravnatelja, pa je Škola dužna objaviti natječaj za ravnatelja u Narodnim novinama za koji se mora podmiriti trošak objave natječaja.</w:t>
      </w:r>
    </w:p>
    <w:p w14:paraId="1CF4B4BB" w14:textId="77777777" w:rsidR="003B38C8" w:rsidRDefault="003B38C8"/>
    <w:p w14:paraId="72C62F04" w14:textId="77777777" w:rsidR="003B38C8"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B38C8" w14:paraId="1C8DFDD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06986D" w14:textId="77777777" w:rsidR="003B38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125DB2" w14:textId="77777777" w:rsidR="003B38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A1562D" w14:textId="77777777" w:rsidR="003B38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73AE06" w14:textId="77777777" w:rsidR="003B38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E8066E" w14:textId="77777777" w:rsidR="003B38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4B732A" w14:textId="77777777" w:rsidR="003B38C8" w:rsidRDefault="00000000">
            <w:pPr>
              <w:keepNext/>
              <w:keepLines/>
              <w:spacing w:after="0" w:line="240" w:lineRule="auto"/>
              <w:jc w:val="center"/>
            </w:pPr>
            <w:r>
              <w:rPr>
                <w:b/>
                <w:sz w:val="18"/>
              </w:rPr>
              <w:t>Indeks (%)</w:t>
            </w:r>
          </w:p>
        </w:tc>
      </w:tr>
      <w:tr w:rsidR="003B38C8" w14:paraId="0873593C" w14:textId="77777777">
        <w:tblPrEx>
          <w:tblCellMar>
            <w:top w:w="0" w:type="dxa"/>
            <w:bottom w:w="0" w:type="dxa"/>
          </w:tblCellMar>
        </w:tblPrEx>
        <w:trPr>
          <w:cantSplit/>
          <w:trHeight w:val="560"/>
        </w:trPr>
        <w:tc>
          <w:tcPr>
            <w:tcW w:w="700" w:type="dxa"/>
            <w:tcMar>
              <w:top w:w="0" w:type="dxa"/>
              <w:bottom w:w="0" w:type="dxa"/>
            </w:tcMar>
            <w:vAlign w:val="center"/>
          </w:tcPr>
          <w:p w14:paraId="0E508E1B" w14:textId="77777777" w:rsidR="003B38C8" w:rsidRDefault="00000000">
            <w:pPr>
              <w:keepNext/>
              <w:keepLines/>
              <w:spacing w:after="0" w:line="240" w:lineRule="auto"/>
            </w:pPr>
            <w:r>
              <w:rPr>
                <w:sz w:val="18"/>
              </w:rPr>
              <w:t>3237</w:t>
            </w:r>
          </w:p>
        </w:tc>
        <w:tc>
          <w:tcPr>
            <w:tcW w:w="3180" w:type="dxa"/>
            <w:tcMar>
              <w:top w:w="0" w:type="dxa"/>
              <w:bottom w:w="0" w:type="dxa"/>
            </w:tcMar>
            <w:vAlign w:val="center"/>
          </w:tcPr>
          <w:p w14:paraId="43686997" w14:textId="77777777" w:rsidR="003B38C8"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17A7A026" w14:textId="77777777" w:rsidR="003B38C8" w:rsidRDefault="00000000">
            <w:pPr>
              <w:keepNext/>
              <w:keepLines/>
              <w:spacing w:after="0" w:line="240" w:lineRule="auto"/>
            </w:pPr>
            <w:r>
              <w:rPr>
                <w:sz w:val="18"/>
              </w:rPr>
              <w:t>3237</w:t>
            </w:r>
          </w:p>
        </w:tc>
        <w:tc>
          <w:tcPr>
            <w:tcW w:w="1860" w:type="dxa"/>
            <w:tcMar>
              <w:top w:w="0" w:type="dxa"/>
              <w:bottom w:w="0" w:type="dxa"/>
            </w:tcMar>
            <w:vAlign w:val="center"/>
          </w:tcPr>
          <w:p w14:paraId="14B78090" w14:textId="77777777" w:rsidR="003B38C8" w:rsidRDefault="00000000">
            <w:pPr>
              <w:keepNext/>
              <w:keepLines/>
              <w:spacing w:after="0" w:line="240" w:lineRule="auto"/>
              <w:jc w:val="right"/>
            </w:pPr>
            <w:r>
              <w:rPr>
                <w:sz w:val="18"/>
              </w:rPr>
              <w:t>4.026,87</w:t>
            </w:r>
          </w:p>
        </w:tc>
        <w:tc>
          <w:tcPr>
            <w:tcW w:w="1860" w:type="dxa"/>
            <w:tcMar>
              <w:top w:w="0" w:type="dxa"/>
              <w:bottom w:w="0" w:type="dxa"/>
            </w:tcMar>
            <w:vAlign w:val="center"/>
          </w:tcPr>
          <w:p w14:paraId="5ECBD4F9" w14:textId="77777777" w:rsidR="003B38C8" w:rsidRDefault="00000000">
            <w:pPr>
              <w:keepNext/>
              <w:keepLines/>
              <w:spacing w:after="0" w:line="240" w:lineRule="auto"/>
              <w:jc w:val="right"/>
            </w:pPr>
            <w:r>
              <w:rPr>
                <w:sz w:val="18"/>
              </w:rPr>
              <w:t>9.654,24</w:t>
            </w:r>
          </w:p>
        </w:tc>
        <w:tc>
          <w:tcPr>
            <w:tcW w:w="700" w:type="dxa"/>
            <w:tcMar>
              <w:top w:w="0" w:type="dxa"/>
              <w:bottom w:w="0" w:type="dxa"/>
            </w:tcMar>
            <w:vAlign w:val="center"/>
          </w:tcPr>
          <w:p w14:paraId="4CB64B4B" w14:textId="77777777" w:rsidR="003B38C8" w:rsidRDefault="00000000">
            <w:pPr>
              <w:keepNext/>
              <w:keepLines/>
              <w:spacing w:after="0" w:line="240" w:lineRule="auto"/>
              <w:jc w:val="right"/>
            </w:pPr>
            <w:r>
              <w:rPr>
                <w:sz w:val="18"/>
              </w:rPr>
              <w:t>239,7</w:t>
            </w:r>
          </w:p>
        </w:tc>
      </w:tr>
    </w:tbl>
    <w:p w14:paraId="4C33163B" w14:textId="77777777" w:rsidR="003B38C8" w:rsidRDefault="003B38C8">
      <w:pPr>
        <w:spacing w:after="0"/>
      </w:pPr>
    </w:p>
    <w:p w14:paraId="5EE8C18E" w14:textId="77777777" w:rsidR="003B38C8" w:rsidRDefault="00000000">
      <w:r>
        <w:t xml:space="preserve">Bilješka uz poziciju 3237 - imamo povećanje u 2025. godini u odnosu na prethodnu godinu zbog veće količine isplate ugovora o djelu za održavanje </w:t>
      </w:r>
      <w:proofErr w:type="spellStart"/>
      <w:r>
        <w:t>predavnja</w:t>
      </w:r>
      <w:proofErr w:type="spellEnd"/>
      <w:r>
        <w:t xml:space="preserve"> županijskih stručnih vijeća, zatim održavanje predavanja za provedbu projekata od MZO-a i provođenje postupka javne nabave za nabavu udžbenika.</w:t>
      </w:r>
    </w:p>
    <w:p w14:paraId="2256428C" w14:textId="77777777" w:rsidR="003B38C8" w:rsidRDefault="003B38C8"/>
    <w:p w14:paraId="6243C628" w14:textId="77777777" w:rsidR="003B38C8"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B38C8" w14:paraId="6DCE5DD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15C971" w14:textId="77777777" w:rsidR="003B38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DDD6E2" w14:textId="77777777" w:rsidR="003B38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8965FC" w14:textId="77777777" w:rsidR="003B38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1A2BC5" w14:textId="77777777" w:rsidR="003B38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0DF962" w14:textId="77777777" w:rsidR="003B38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25161F" w14:textId="77777777" w:rsidR="003B38C8" w:rsidRDefault="00000000">
            <w:pPr>
              <w:keepNext/>
              <w:keepLines/>
              <w:spacing w:after="0" w:line="240" w:lineRule="auto"/>
              <w:jc w:val="center"/>
            </w:pPr>
            <w:r>
              <w:rPr>
                <w:b/>
                <w:sz w:val="18"/>
              </w:rPr>
              <w:t>Indeks (%)</w:t>
            </w:r>
          </w:p>
        </w:tc>
      </w:tr>
      <w:tr w:rsidR="003B38C8" w14:paraId="4F590C83" w14:textId="77777777">
        <w:tblPrEx>
          <w:tblCellMar>
            <w:top w:w="0" w:type="dxa"/>
            <w:bottom w:w="0" w:type="dxa"/>
          </w:tblCellMar>
        </w:tblPrEx>
        <w:trPr>
          <w:cantSplit/>
          <w:trHeight w:val="560"/>
        </w:trPr>
        <w:tc>
          <w:tcPr>
            <w:tcW w:w="700" w:type="dxa"/>
            <w:tcMar>
              <w:top w:w="0" w:type="dxa"/>
              <w:bottom w:w="0" w:type="dxa"/>
            </w:tcMar>
            <w:vAlign w:val="center"/>
          </w:tcPr>
          <w:p w14:paraId="20F3760C" w14:textId="77777777" w:rsidR="003B38C8" w:rsidRDefault="00000000">
            <w:pPr>
              <w:keepNext/>
              <w:keepLines/>
              <w:spacing w:after="0" w:line="240" w:lineRule="auto"/>
            </w:pPr>
            <w:r>
              <w:rPr>
                <w:sz w:val="18"/>
              </w:rPr>
              <w:t>3296</w:t>
            </w:r>
          </w:p>
        </w:tc>
        <w:tc>
          <w:tcPr>
            <w:tcW w:w="3180" w:type="dxa"/>
            <w:tcMar>
              <w:top w:w="0" w:type="dxa"/>
              <w:bottom w:w="0" w:type="dxa"/>
            </w:tcMar>
            <w:vAlign w:val="center"/>
          </w:tcPr>
          <w:p w14:paraId="37047BF5" w14:textId="77777777" w:rsidR="003B38C8" w:rsidRDefault="00000000">
            <w:pPr>
              <w:keepNext/>
              <w:keepLines/>
              <w:spacing w:after="0" w:line="240" w:lineRule="auto"/>
            </w:pPr>
            <w:r>
              <w:rPr>
                <w:sz w:val="18"/>
              </w:rPr>
              <w:t>Troškovi sudskih postupaka</w:t>
            </w:r>
          </w:p>
        </w:tc>
        <w:tc>
          <w:tcPr>
            <w:tcW w:w="700" w:type="dxa"/>
            <w:tcMar>
              <w:top w:w="0" w:type="dxa"/>
              <w:bottom w:w="0" w:type="dxa"/>
            </w:tcMar>
            <w:vAlign w:val="center"/>
          </w:tcPr>
          <w:p w14:paraId="4214386D" w14:textId="77777777" w:rsidR="003B38C8" w:rsidRDefault="00000000">
            <w:pPr>
              <w:keepNext/>
              <w:keepLines/>
              <w:spacing w:after="0" w:line="240" w:lineRule="auto"/>
            </w:pPr>
            <w:r>
              <w:rPr>
                <w:sz w:val="18"/>
              </w:rPr>
              <w:t>3296</w:t>
            </w:r>
          </w:p>
        </w:tc>
        <w:tc>
          <w:tcPr>
            <w:tcW w:w="1860" w:type="dxa"/>
            <w:tcMar>
              <w:top w:w="0" w:type="dxa"/>
              <w:bottom w:w="0" w:type="dxa"/>
            </w:tcMar>
            <w:vAlign w:val="center"/>
          </w:tcPr>
          <w:p w14:paraId="1CC57FF2" w14:textId="77777777" w:rsidR="003B38C8" w:rsidRDefault="00000000">
            <w:pPr>
              <w:keepNext/>
              <w:keepLines/>
              <w:spacing w:after="0" w:line="240" w:lineRule="auto"/>
              <w:jc w:val="right"/>
            </w:pPr>
            <w:r>
              <w:rPr>
                <w:sz w:val="18"/>
              </w:rPr>
              <w:t>820,50</w:t>
            </w:r>
          </w:p>
        </w:tc>
        <w:tc>
          <w:tcPr>
            <w:tcW w:w="1860" w:type="dxa"/>
            <w:tcMar>
              <w:top w:w="0" w:type="dxa"/>
              <w:bottom w:w="0" w:type="dxa"/>
            </w:tcMar>
            <w:vAlign w:val="center"/>
          </w:tcPr>
          <w:p w14:paraId="5FCA324A" w14:textId="77777777" w:rsidR="003B38C8" w:rsidRDefault="00000000">
            <w:pPr>
              <w:keepNext/>
              <w:keepLines/>
              <w:spacing w:after="0" w:line="240" w:lineRule="auto"/>
              <w:jc w:val="right"/>
            </w:pPr>
            <w:r>
              <w:rPr>
                <w:sz w:val="18"/>
              </w:rPr>
              <w:t>2.000,00</w:t>
            </w:r>
          </w:p>
        </w:tc>
        <w:tc>
          <w:tcPr>
            <w:tcW w:w="700" w:type="dxa"/>
            <w:tcMar>
              <w:top w:w="0" w:type="dxa"/>
              <w:bottom w:w="0" w:type="dxa"/>
            </w:tcMar>
            <w:vAlign w:val="center"/>
          </w:tcPr>
          <w:p w14:paraId="6AF836BE" w14:textId="77777777" w:rsidR="003B38C8" w:rsidRDefault="00000000">
            <w:pPr>
              <w:keepNext/>
              <w:keepLines/>
              <w:spacing w:after="0" w:line="240" w:lineRule="auto"/>
              <w:jc w:val="right"/>
            </w:pPr>
            <w:r>
              <w:rPr>
                <w:sz w:val="18"/>
              </w:rPr>
              <w:t>243,8</w:t>
            </w:r>
          </w:p>
        </w:tc>
      </w:tr>
    </w:tbl>
    <w:p w14:paraId="2641D03D" w14:textId="77777777" w:rsidR="003B38C8" w:rsidRDefault="003B38C8">
      <w:pPr>
        <w:spacing w:after="0"/>
      </w:pPr>
    </w:p>
    <w:p w14:paraId="45DE750C" w14:textId="77777777" w:rsidR="003B38C8" w:rsidRDefault="00000000">
      <w:r>
        <w:t>Bilješka uz poziciju 3296  - imamo povećanje u odnosu na prethodno razdoblje jer smo imali  puno veće troškove sudskih postupaka u 2025. godini.</w:t>
      </w:r>
    </w:p>
    <w:p w14:paraId="023D32BE" w14:textId="77777777" w:rsidR="003B38C8" w:rsidRDefault="00000000">
      <w:r>
        <w:t> </w:t>
      </w:r>
    </w:p>
    <w:p w14:paraId="00D04D4A" w14:textId="77777777" w:rsidR="003B38C8" w:rsidRDefault="00000000">
      <w:r>
        <w:t> </w:t>
      </w:r>
    </w:p>
    <w:p w14:paraId="5231AE15" w14:textId="77777777" w:rsidR="003B38C8" w:rsidRDefault="003B38C8"/>
    <w:p w14:paraId="56F02DD1" w14:textId="77777777" w:rsidR="003B38C8"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B38C8" w14:paraId="64B9FB9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1AA1FC" w14:textId="77777777" w:rsidR="003B38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C53270" w14:textId="77777777" w:rsidR="003B38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2CD020" w14:textId="77777777" w:rsidR="003B38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392281" w14:textId="77777777" w:rsidR="003B38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EDA89F" w14:textId="77777777" w:rsidR="003B38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6ABBF8" w14:textId="77777777" w:rsidR="003B38C8" w:rsidRDefault="00000000">
            <w:pPr>
              <w:keepNext/>
              <w:keepLines/>
              <w:spacing w:after="0" w:line="240" w:lineRule="auto"/>
              <w:jc w:val="center"/>
            </w:pPr>
            <w:r>
              <w:rPr>
                <w:b/>
                <w:sz w:val="18"/>
              </w:rPr>
              <w:t>Indeks (%)</w:t>
            </w:r>
          </w:p>
        </w:tc>
      </w:tr>
      <w:tr w:rsidR="003B38C8" w14:paraId="427DE32D" w14:textId="77777777">
        <w:tblPrEx>
          <w:tblCellMar>
            <w:top w:w="0" w:type="dxa"/>
            <w:bottom w:w="0" w:type="dxa"/>
          </w:tblCellMar>
        </w:tblPrEx>
        <w:trPr>
          <w:cantSplit/>
          <w:trHeight w:val="560"/>
        </w:trPr>
        <w:tc>
          <w:tcPr>
            <w:tcW w:w="700" w:type="dxa"/>
            <w:tcMar>
              <w:top w:w="0" w:type="dxa"/>
              <w:bottom w:w="0" w:type="dxa"/>
            </w:tcMar>
            <w:vAlign w:val="center"/>
          </w:tcPr>
          <w:p w14:paraId="4DF6FD7E" w14:textId="77777777" w:rsidR="003B38C8" w:rsidRDefault="00000000">
            <w:pPr>
              <w:keepNext/>
              <w:keepLines/>
              <w:spacing w:after="0" w:line="240" w:lineRule="auto"/>
            </w:pPr>
            <w:r>
              <w:rPr>
                <w:sz w:val="18"/>
              </w:rPr>
              <w:t>96</w:t>
            </w:r>
          </w:p>
        </w:tc>
        <w:tc>
          <w:tcPr>
            <w:tcW w:w="3180" w:type="dxa"/>
            <w:tcMar>
              <w:top w:w="0" w:type="dxa"/>
              <w:bottom w:w="0" w:type="dxa"/>
            </w:tcMar>
            <w:vAlign w:val="center"/>
          </w:tcPr>
          <w:p w14:paraId="1767B8D9" w14:textId="77777777" w:rsidR="003B38C8" w:rsidRDefault="00000000">
            <w:pPr>
              <w:keepNext/>
              <w:keepLines/>
              <w:spacing w:after="0" w:line="240" w:lineRule="auto"/>
            </w:pPr>
            <w:r>
              <w:rPr>
                <w:sz w:val="18"/>
              </w:rPr>
              <w:t>Obračunati prihodi poslovanja - nenaplaćeni</w:t>
            </w:r>
          </w:p>
        </w:tc>
        <w:tc>
          <w:tcPr>
            <w:tcW w:w="700" w:type="dxa"/>
            <w:tcMar>
              <w:top w:w="0" w:type="dxa"/>
              <w:bottom w:w="0" w:type="dxa"/>
            </w:tcMar>
            <w:vAlign w:val="center"/>
          </w:tcPr>
          <w:p w14:paraId="012B09CB" w14:textId="77777777" w:rsidR="003B38C8" w:rsidRDefault="00000000">
            <w:pPr>
              <w:keepNext/>
              <w:keepLines/>
              <w:spacing w:after="0" w:line="240" w:lineRule="auto"/>
            </w:pPr>
            <w:r>
              <w:rPr>
                <w:sz w:val="18"/>
              </w:rPr>
              <w:t>96</w:t>
            </w:r>
          </w:p>
        </w:tc>
        <w:tc>
          <w:tcPr>
            <w:tcW w:w="1860" w:type="dxa"/>
            <w:tcMar>
              <w:top w:w="0" w:type="dxa"/>
              <w:bottom w:w="0" w:type="dxa"/>
            </w:tcMar>
            <w:vAlign w:val="center"/>
          </w:tcPr>
          <w:p w14:paraId="6B23639F" w14:textId="77777777" w:rsidR="003B38C8" w:rsidRDefault="00000000">
            <w:pPr>
              <w:keepNext/>
              <w:keepLines/>
              <w:spacing w:after="0" w:line="240" w:lineRule="auto"/>
              <w:jc w:val="right"/>
            </w:pPr>
            <w:r>
              <w:rPr>
                <w:sz w:val="18"/>
              </w:rPr>
              <w:t>10.101,90</w:t>
            </w:r>
          </w:p>
        </w:tc>
        <w:tc>
          <w:tcPr>
            <w:tcW w:w="1860" w:type="dxa"/>
            <w:tcMar>
              <w:top w:w="0" w:type="dxa"/>
              <w:bottom w:w="0" w:type="dxa"/>
            </w:tcMar>
            <w:vAlign w:val="center"/>
          </w:tcPr>
          <w:p w14:paraId="47B1B16A" w14:textId="77777777" w:rsidR="003B38C8" w:rsidRDefault="00000000">
            <w:pPr>
              <w:keepNext/>
              <w:keepLines/>
              <w:spacing w:after="0" w:line="240" w:lineRule="auto"/>
              <w:jc w:val="right"/>
            </w:pPr>
            <w:r>
              <w:rPr>
                <w:sz w:val="18"/>
              </w:rPr>
              <w:t>222.827,07</w:t>
            </w:r>
          </w:p>
        </w:tc>
        <w:tc>
          <w:tcPr>
            <w:tcW w:w="700" w:type="dxa"/>
            <w:tcMar>
              <w:top w:w="0" w:type="dxa"/>
              <w:bottom w:w="0" w:type="dxa"/>
            </w:tcMar>
            <w:vAlign w:val="center"/>
          </w:tcPr>
          <w:p w14:paraId="06F00F0C" w14:textId="77777777" w:rsidR="003B38C8" w:rsidRDefault="00000000">
            <w:pPr>
              <w:keepNext/>
              <w:keepLines/>
              <w:spacing w:after="0" w:line="240" w:lineRule="auto"/>
              <w:jc w:val="right"/>
            </w:pPr>
            <w:r>
              <w:rPr>
                <w:sz w:val="18"/>
              </w:rPr>
              <w:t>2205,8</w:t>
            </w:r>
          </w:p>
        </w:tc>
      </w:tr>
    </w:tbl>
    <w:p w14:paraId="72810871" w14:textId="77777777" w:rsidR="003B38C8" w:rsidRDefault="003B38C8">
      <w:pPr>
        <w:spacing w:after="0"/>
      </w:pPr>
    </w:p>
    <w:p w14:paraId="5B2DC1BF" w14:textId="77777777" w:rsidR="003B38C8" w:rsidRDefault="00000000">
      <w:r>
        <w:t xml:space="preserve">Bilješka uz poziciju 96 - imamo veliko odstupanje u odnosu na prošlu godinu jer u prošloj godini na navedeni konto knjižili su se </w:t>
      </w:r>
      <w:proofErr w:type="spellStart"/>
      <w:r>
        <w:t>sobračunati</w:t>
      </w:r>
      <w:proofErr w:type="spellEnd"/>
      <w:r>
        <w:t xml:space="preserve"> prihodi za produženi boravak, najam dvorane i informatičke učionice za mjesec prosinac, a u tekućem promatranom razdoblju zbog važeće izmjene iz Pravilnika o proračunskom računovodstvu i Računskom planu, a koja se odnose na ukidanje podskupine 193 – Kontinuirani rashodi budućih razdoblja. Sukladno navedenim izmjenama, u tekućem izvještajnom razdoblju obvezno je pravilno knjiženje troškova plaća, koji više ne smiju biti evidentirani putem podskupine 193, već isključivo kroz troškove prema kontima iz važećeg Računskog plana. Pa smo konkretno, u ovom izvještajnom razdoblju  morali evidentirati trošak plaće za prosinac  i trošak plaće morali smo proknjižiti na konto 96361- Tekuće pomoći proračunskim korisnicima iz proračuna koji im nije nadležan i također sredstva koja su potrošena od </w:t>
      </w:r>
      <w:proofErr w:type="spellStart"/>
      <w:r>
        <w:t>Eramus</w:t>
      </w:r>
      <w:proofErr w:type="spellEnd"/>
      <w:r>
        <w:t xml:space="preserve"> + projekta knjiže se na konto 96381 - Tekuće pomoći iz državnog proračuna temeljem prijenosa EU sredstava prema propisanim odredbama EU projekta.</w:t>
      </w:r>
    </w:p>
    <w:p w14:paraId="056EAF68" w14:textId="77777777" w:rsidR="003B38C8" w:rsidRDefault="003B38C8"/>
    <w:p w14:paraId="024BD54B" w14:textId="77777777" w:rsidR="003B38C8"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B38C8" w14:paraId="5452114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424DAD" w14:textId="77777777" w:rsidR="003B38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AABEDE" w14:textId="77777777" w:rsidR="003B38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690D0A" w14:textId="77777777" w:rsidR="003B38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25E98F" w14:textId="77777777" w:rsidR="003B38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7E043E" w14:textId="77777777" w:rsidR="003B38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758A93" w14:textId="77777777" w:rsidR="003B38C8" w:rsidRDefault="00000000">
            <w:pPr>
              <w:keepNext/>
              <w:keepLines/>
              <w:spacing w:after="0" w:line="240" w:lineRule="auto"/>
              <w:jc w:val="center"/>
            </w:pPr>
            <w:r>
              <w:rPr>
                <w:b/>
                <w:sz w:val="18"/>
              </w:rPr>
              <w:t>Indeks (%)</w:t>
            </w:r>
          </w:p>
        </w:tc>
      </w:tr>
      <w:tr w:rsidR="003B38C8" w14:paraId="751DE41C" w14:textId="77777777">
        <w:tblPrEx>
          <w:tblCellMar>
            <w:top w:w="0" w:type="dxa"/>
            <w:bottom w:w="0" w:type="dxa"/>
          </w:tblCellMar>
        </w:tblPrEx>
        <w:trPr>
          <w:cantSplit/>
          <w:trHeight w:val="560"/>
        </w:trPr>
        <w:tc>
          <w:tcPr>
            <w:tcW w:w="700" w:type="dxa"/>
            <w:tcMar>
              <w:top w:w="0" w:type="dxa"/>
              <w:bottom w:w="0" w:type="dxa"/>
            </w:tcMar>
            <w:vAlign w:val="center"/>
          </w:tcPr>
          <w:p w14:paraId="6B6CBB02" w14:textId="77777777" w:rsidR="003B38C8" w:rsidRDefault="00000000">
            <w:pPr>
              <w:keepNext/>
              <w:keepLines/>
              <w:spacing w:after="0" w:line="240" w:lineRule="auto"/>
            </w:pPr>
            <w:r>
              <w:rPr>
                <w:sz w:val="18"/>
              </w:rPr>
              <w:t>96, 97</w:t>
            </w:r>
          </w:p>
        </w:tc>
        <w:tc>
          <w:tcPr>
            <w:tcW w:w="3180" w:type="dxa"/>
            <w:tcMar>
              <w:top w:w="0" w:type="dxa"/>
              <w:bottom w:w="0" w:type="dxa"/>
            </w:tcMar>
            <w:vAlign w:val="center"/>
          </w:tcPr>
          <w:p w14:paraId="454F381C" w14:textId="77777777" w:rsidR="003B38C8" w:rsidRDefault="00000000">
            <w:pPr>
              <w:keepNext/>
              <w:keepLines/>
              <w:spacing w:after="0" w:line="240" w:lineRule="auto"/>
            </w:pPr>
            <w:r>
              <w:rPr>
                <w:sz w:val="18"/>
              </w:rPr>
              <w:t>Obračunati prihodi poslovanja i od prodaje nefinancijske imovine - nenaplaćeni (šifre 96+97)</w:t>
            </w:r>
          </w:p>
        </w:tc>
        <w:tc>
          <w:tcPr>
            <w:tcW w:w="700" w:type="dxa"/>
            <w:tcMar>
              <w:top w:w="0" w:type="dxa"/>
              <w:bottom w:w="0" w:type="dxa"/>
            </w:tcMar>
            <w:vAlign w:val="center"/>
          </w:tcPr>
          <w:p w14:paraId="0B2851BB" w14:textId="77777777" w:rsidR="003B38C8" w:rsidRDefault="00000000">
            <w:pPr>
              <w:keepNext/>
              <w:keepLines/>
              <w:spacing w:after="0" w:line="240" w:lineRule="auto"/>
            </w:pPr>
            <w:r>
              <w:rPr>
                <w:sz w:val="18"/>
              </w:rPr>
              <w:t>96,97</w:t>
            </w:r>
          </w:p>
        </w:tc>
        <w:tc>
          <w:tcPr>
            <w:tcW w:w="1860" w:type="dxa"/>
            <w:tcMar>
              <w:top w:w="0" w:type="dxa"/>
              <w:bottom w:w="0" w:type="dxa"/>
            </w:tcMar>
            <w:vAlign w:val="center"/>
          </w:tcPr>
          <w:p w14:paraId="24D43852" w14:textId="77777777" w:rsidR="003B38C8" w:rsidRDefault="00000000">
            <w:pPr>
              <w:keepNext/>
              <w:keepLines/>
              <w:spacing w:after="0" w:line="240" w:lineRule="auto"/>
              <w:jc w:val="right"/>
            </w:pPr>
            <w:r>
              <w:rPr>
                <w:sz w:val="18"/>
              </w:rPr>
              <w:t>10.101,90</w:t>
            </w:r>
          </w:p>
        </w:tc>
        <w:tc>
          <w:tcPr>
            <w:tcW w:w="1860" w:type="dxa"/>
            <w:tcMar>
              <w:top w:w="0" w:type="dxa"/>
              <w:bottom w:w="0" w:type="dxa"/>
            </w:tcMar>
            <w:vAlign w:val="center"/>
          </w:tcPr>
          <w:p w14:paraId="7C815CE7" w14:textId="77777777" w:rsidR="003B38C8" w:rsidRDefault="00000000">
            <w:pPr>
              <w:keepNext/>
              <w:keepLines/>
              <w:spacing w:after="0" w:line="240" w:lineRule="auto"/>
              <w:jc w:val="right"/>
            </w:pPr>
            <w:r>
              <w:rPr>
                <w:sz w:val="18"/>
              </w:rPr>
              <w:t>222.827,07</w:t>
            </w:r>
          </w:p>
        </w:tc>
        <w:tc>
          <w:tcPr>
            <w:tcW w:w="700" w:type="dxa"/>
            <w:tcMar>
              <w:top w:w="0" w:type="dxa"/>
              <w:bottom w:w="0" w:type="dxa"/>
            </w:tcMar>
            <w:vAlign w:val="center"/>
          </w:tcPr>
          <w:p w14:paraId="09D61630" w14:textId="77777777" w:rsidR="003B38C8" w:rsidRDefault="00000000">
            <w:pPr>
              <w:keepNext/>
              <w:keepLines/>
              <w:spacing w:after="0" w:line="240" w:lineRule="auto"/>
              <w:jc w:val="right"/>
            </w:pPr>
            <w:r>
              <w:rPr>
                <w:sz w:val="18"/>
              </w:rPr>
              <w:t>2205,8</w:t>
            </w:r>
          </w:p>
        </w:tc>
      </w:tr>
    </w:tbl>
    <w:p w14:paraId="16C4FA9D" w14:textId="77777777" w:rsidR="003B38C8" w:rsidRDefault="003B38C8">
      <w:pPr>
        <w:spacing w:after="0"/>
      </w:pPr>
    </w:p>
    <w:p w14:paraId="1DCF1701" w14:textId="77777777" w:rsidR="003B38C8" w:rsidRDefault="00000000">
      <w:r>
        <w:t xml:space="preserve">Bilješka uz poziciju 96 - imamo veliko odstupanje u odnosu na prošlu godinu jer u prošloj godini na navedeni konto knjižili su se </w:t>
      </w:r>
      <w:proofErr w:type="spellStart"/>
      <w:r>
        <w:t>sobračunati</w:t>
      </w:r>
      <w:proofErr w:type="spellEnd"/>
      <w:r>
        <w:t xml:space="preserve"> prihodi za produženi boravak, najam dvorane i informatičke učionice za mjesec prosinac, a u tekućem promatranom razdoblju zbog važeće izmjene iz Pravilnika o proračunskom računovodstvu i Računskom planu, a koja se odnose na ukidanje podskupine 193 – Kontinuirani rashodi budućih razdoblja. Sukladno navedenim izmjenama, u tekućem izvještajnom razdoblju obvezno je pravilno knjiženje troškova plaća, koji više ne smiju biti evidentirani putem podskupine 193, već isključivo kroz troškove prema kontima iz važećeg Računskog plana. Pa smo konkretno, u ovom izvještajnom razdoblju  morali evidentirati trošak plaće za prosinac  i trošak plaće morali smo proknjižiti na konto 96361- Tekuće pomoći proračunskim korisnicima iz proračuna koji im nije nadležan i također sredstva koja su potrošena od </w:t>
      </w:r>
      <w:proofErr w:type="spellStart"/>
      <w:r>
        <w:t>Eramus</w:t>
      </w:r>
      <w:proofErr w:type="spellEnd"/>
      <w:r>
        <w:t xml:space="preserve"> + projekta knjiže se na konto 96381 - Tekuće pomoći iz državnog proračuna temeljem prijenosa EU sredstava prema propisanim odredbama EU projekta.</w:t>
      </w:r>
    </w:p>
    <w:p w14:paraId="2CB23D28" w14:textId="77777777" w:rsidR="003B38C8" w:rsidRDefault="003B38C8"/>
    <w:p w14:paraId="4CE0FF6C" w14:textId="77777777" w:rsidR="003B38C8"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B38C8" w14:paraId="68A749C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B3AE8B" w14:textId="77777777" w:rsidR="003B38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3C024E" w14:textId="77777777" w:rsidR="003B38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315542" w14:textId="77777777" w:rsidR="003B38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A0A69D" w14:textId="77777777" w:rsidR="003B38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247C25" w14:textId="77777777" w:rsidR="003B38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BB909A" w14:textId="77777777" w:rsidR="003B38C8" w:rsidRDefault="00000000">
            <w:pPr>
              <w:keepNext/>
              <w:keepLines/>
              <w:spacing w:after="0" w:line="240" w:lineRule="auto"/>
              <w:jc w:val="center"/>
            </w:pPr>
            <w:r>
              <w:rPr>
                <w:b/>
                <w:sz w:val="18"/>
              </w:rPr>
              <w:t>Indeks (%)</w:t>
            </w:r>
          </w:p>
        </w:tc>
      </w:tr>
      <w:tr w:rsidR="003B38C8" w14:paraId="033BCAEE" w14:textId="77777777">
        <w:tblPrEx>
          <w:tblCellMar>
            <w:top w:w="0" w:type="dxa"/>
            <w:bottom w:w="0" w:type="dxa"/>
          </w:tblCellMar>
        </w:tblPrEx>
        <w:trPr>
          <w:cantSplit/>
          <w:trHeight w:val="560"/>
        </w:trPr>
        <w:tc>
          <w:tcPr>
            <w:tcW w:w="700" w:type="dxa"/>
            <w:tcMar>
              <w:top w:w="0" w:type="dxa"/>
              <w:bottom w:w="0" w:type="dxa"/>
            </w:tcMar>
            <w:vAlign w:val="center"/>
          </w:tcPr>
          <w:p w14:paraId="74C604FF" w14:textId="77777777" w:rsidR="003B38C8" w:rsidRDefault="003B38C8">
            <w:pPr>
              <w:keepNext/>
              <w:keepLines/>
              <w:spacing w:after="0" w:line="240" w:lineRule="auto"/>
            </w:pPr>
          </w:p>
        </w:tc>
        <w:tc>
          <w:tcPr>
            <w:tcW w:w="3180" w:type="dxa"/>
            <w:tcMar>
              <w:top w:w="0" w:type="dxa"/>
              <w:bottom w:w="0" w:type="dxa"/>
            </w:tcMar>
            <w:vAlign w:val="center"/>
          </w:tcPr>
          <w:p w14:paraId="6BBAA332" w14:textId="77777777" w:rsidR="003B38C8"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7213990A" w14:textId="77777777" w:rsidR="003B38C8" w:rsidRDefault="00000000">
            <w:pPr>
              <w:keepNext/>
              <w:keepLines/>
              <w:spacing w:after="0" w:line="240" w:lineRule="auto"/>
            </w:pPr>
            <w:r>
              <w:rPr>
                <w:sz w:val="18"/>
              </w:rPr>
              <w:t>Y006</w:t>
            </w:r>
          </w:p>
        </w:tc>
        <w:tc>
          <w:tcPr>
            <w:tcW w:w="1860" w:type="dxa"/>
            <w:tcMar>
              <w:top w:w="0" w:type="dxa"/>
              <w:bottom w:w="0" w:type="dxa"/>
            </w:tcMar>
            <w:vAlign w:val="center"/>
          </w:tcPr>
          <w:p w14:paraId="74E319C7" w14:textId="77777777" w:rsidR="003B38C8" w:rsidRDefault="00000000">
            <w:pPr>
              <w:keepNext/>
              <w:keepLines/>
              <w:spacing w:after="0" w:line="240" w:lineRule="auto"/>
              <w:jc w:val="right"/>
            </w:pPr>
            <w:r>
              <w:rPr>
                <w:sz w:val="18"/>
              </w:rPr>
              <w:t>0,00</w:t>
            </w:r>
          </w:p>
        </w:tc>
        <w:tc>
          <w:tcPr>
            <w:tcW w:w="1860" w:type="dxa"/>
            <w:tcMar>
              <w:top w:w="0" w:type="dxa"/>
              <w:bottom w:w="0" w:type="dxa"/>
            </w:tcMar>
            <w:vAlign w:val="center"/>
          </w:tcPr>
          <w:p w14:paraId="4760DEF4" w14:textId="77777777" w:rsidR="003B38C8" w:rsidRDefault="00000000">
            <w:pPr>
              <w:keepNext/>
              <w:keepLines/>
              <w:spacing w:after="0" w:line="240" w:lineRule="auto"/>
              <w:jc w:val="right"/>
            </w:pPr>
            <w:r>
              <w:rPr>
                <w:sz w:val="18"/>
              </w:rPr>
              <w:t>221.210,82</w:t>
            </w:r>
          </w:p>
        </w:tc>
        <w:tc>
          <w:tcPr>
            <w:tcW w:w="700" w:type="dxa"/>
            <w:tcMar>
              <w:top w:w="0" w:type="dxa"/>
              <w:bottom w:w="0" w:type="dxa"/>
            </w:tcMar>
            <w:vAlign w:val="center"/>
          </w:tcPr>
          <w:p w14:paraId="6A5613A0" w14:textId="77777777" w:rsidR="003B38C8" w:rsidRDefault="00000000">
            <w:pPr>
              <w:keepNext/>
              <w:keepLines/>
              <w:spacing w:after="0" w:line="240" w:lineRule="auto"/>
              <w:jc w:val="right"/>
            </w:pPr>
            <w:r>
              <w:rPr>
                <w:sz w:val="18"/>
              </w:rPr>
              <w:t>-</w:t>
            </w:r>
          </w:p>
        </w:tc>
      </w:tr>
    </w:tbl>
    <w:p w14:paraId="27E4ABDC" w14:textId="77777777" w:rsidR="003B38C8" w:rsidRDefault="003B38C8">
      <w:pPr>
        <w:spacing w:after="0"/>
      </w:pPr>
    </w:p>
    <w:p w14:paraId="0AA1CE86" w14:textId="77777777" w:rsidR="003B38C8" w:rsidRDefault="00000000">
      <w:r>
        <w:t xml:space="preserve">Y006 - Manjak prihoda i primitaka za pokriće u sljedećem razdoblju je - 221.210,82 eura, a manjak prihoda i primitaka tekuće godine - 293.316,74 eura. U odnosu na promatrano razdoblje je veliko odstupanje odnosno nema indeksa jer u prethodnoj godini nije ni bilo manjka. Upravo zbog važeće izmjene iz Pravilnika o proračunskom računovodstvu i Računskom planu gdje smo morali prikazati trošak plaće za </w:t>
      </w:r>
      <w:proofErr w:type="spellStart"/>
      <w:r>
        <w:t>mjesc</w:t>
      </w:r>
      <w:proofErr w:type="spellEnd"/>
      <w:r>
        <w:t xml:space="preserve"> prosinac i to za zaposlenike Škole čija se plaća isplaćuje preko </w:t>
      </w:r>
      <w:proofErr w:type="spellStart"/>
      <w:r>
        <w:t>Copa</w:t>
      </w:r>
      <w:proofErr w:type="spellEnd"/>
      <w:r>
        <w:t>, zatim trošak plaće pomoćnika u nastavi i produženog boravka koje isplaćuje Grad, a čiji se prihodi za plaće iz prosinca očekuju u siječnju. Također prikazan je i manjak od financiranja besplatne kuhinje jer sredstva nisu uplaćena ni za studeni ni za prosinac te se njihovi prihodi očekuju u siječnju. Prema propisanim odredbama EU projekata također iskazan je manjak jer se više ne priznaje prihod već se evidentira na obvezi EU predujmove dane iz državnog proračuna na osnovnom računu 27521, pa sredstava koja su se trošila iskazana su u manjku, a prihod se priznaje nakon završnog izvješća.</w:t>
      </w:r>
    </w:p>
    <w:p w14:paraId="7C7CAC9D" w14:textId="77777777" w:rsidR="003B38C8" w:rsidRDefault="003B38C8"/>
    <w:p w14:paraId="55F6FD3E" w14:textId="77777777" w:rsidR="003B38C8" w:rsidRDefault="00000000">
      <w:pPr>
        <w:keepNext/>
        <w:spacing w:line="240" w:lineRule="auto"/>
        <w:jc w:val="center"/>
      </w:pPr>
      <w:r>
        <w:rPr>
          <w:b/>
          <w:sz w:val="28"/>
        </w:rPr>
        <w:t>Bilanca</w:t>
      </w:r>
    </w:p>
    <w:p w14:paraId="7F5E1740" w14:textId="77777777" w:rsidR="003B38C8"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B38C8" w14:paraId="31C1491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AEE963" w14:textId="77777777" w:rsidR="003B38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3C4D9C" w14:textId="77777777" w:rsidR="003B38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7A40EC" w14:textId="77777777" w:rsidR="003B38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198343" w14:textId="77777777" w:rsidR="003B38C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6CD7FE6" w14:textId="77777777" w:rsidR="003B38C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4B07D3B" w14:textId="77777777" w:rsidR="003B38C8" w:rsidRDefault="00000000">
            <w:pPr>
              <w:keepNext/>
              <w:keepLines/>
              <w:spacing w:after="0" w:line="240" w:lineRule="auto"/>
              <w:jc w:val="center"/>
            </w:pPr>
            <w:r>
              <w:rPr>
                <w:b/>
                <w:sz w:val="18"/>
              </w:rPr>
              <w:t>Indeks (%)</w:t>
            </w:r>
          </w:p>
        </w:tc>
      </w:tr>
      <w:tr w:rsidR="003B38C8" w14:paraId="20281C17" w14:textId="77777777">
        <w:tblPrEx>
          <w:tblCellMar>
            <w:top w:w="0" w:type="dxa"/>
            <w:bottom w:w="0" w:type="dxa"/>
          </w:tblCellMar>
        </w:tblPrEx>
        <w:trPr>
          <w:cantSplit/>
          <w:trHeight w:val="560"/>
        </w:trPr>
        <w:tc>
          <w:tcPr>
            <w:tcW w:w="700" w:type="dxa"/>
            <w:tcMar>
              <w:top w:w="0" w:type="dxa"/>
              <w:bottom w:w="0" w:type="dxa"/>
            </w:tcMar>
            <w:vAlign w:val="center"/>
          </w:tcPr>
          <w:p w14:paraId="5F1E5045" w14:textId="77777777" w:rsidR="003B38C8" w:rsidRDefault="00000000">
            <w:pPr>
              <w:keepNext/>
              <w:keepLines/>
              <w:spacing w:after="0" w:line="240" w:lineRule="auto"/>
            </w:pPr>
            <w:r>
              <w:rPr>
                <w:sz w:val="18"/>
              </w:rPr>
              <w:t>16</w:t>
            </w:r>
          </w:p>
        </w:tc>
        <w:tc>
          <w:tcPr>
            <w:tcW w:w="3180" w:type="dxa"/>
            <w:tcMar>
              <w:top w:w="0" w:type="dxa"/>
              <w:bottom w:w="0" w:type="dxa"/>
            </w:tcMar>
            <w:vAlign w:val="center"/>
          </w:tcPr>
          <w:p w14:paraId="28FA6180" w14:textId="77777777" w:rsidR="003B38C8" w:rsidRDefault="00000000">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287B3DB3" w14:textId="77777777" w:rsidR="003B38C8" w:rsidRDefault="00000000">
            <w:pPr>
              <w:keepNext/>
              <w:keepLines/>
              <w:spacing w:after="0" w:line="240" w:lineRule="auto"/>
            </w:pPr>
            <w:r>
              <w:rPr>
                <w:sz w:val="18"/>
              </w:rPr>
              <w:t>16</w:t>
            </w:r>
          </w:p>
        </w:tc>
        <w:tc>
          <w:tcPr>
            <w:tcW w:w="1860" w:type="dxa"/>
            <w:tcMar>
              <w:top w:w="0" w:type="dxa"/>
              <w:bottom w:w="0" w:type="dxa"/>
            </w:tcMar>
            <w:vAlign w:val="center"/>
          </w:tcPr>
          <w:p w14:paraId="1AFAB979" w14:textId="77777777" w:rsidR="003B38C8" w:rsidRDefault="00000000">
            <w:pPr>
              <w:keepNext/>
              <w:keepLines/>
              <w:spacing w:after="0" w:line="240" w:lineRule="auto"/>
              <w:jc w:val="right"/>
            </w:pPr>
            <w:r>
              <w:rPr>
                <w:sz w:val="18"/>
              </w:rPr>
              <w:t>10.101,90</w:t>
            </w:r>
          </w:p>
        </w:tc>
        <w:tc>
          <w:tcPr>
            <w:tcW w:w="1860" w:type="dxa"/>
            <w:tcMar>
              <w:top w:w="0" w:type="dxa"/>
              <w:bottom w:w="0" w:type="dxa"/>
            </w:tcMar>
            <w:vAlign w:val="center"/>
          </w:tcPr>
          <w:p w14:paraId="1FAA0856" w14:textId="77777777" w:rsidR="003B38C8" w:rsidRDefault="00000000">
            <w:pPr>
              <w:keepNext/>
              <w:keepLines/>
              <w:spacing w:after="0" w:line="240" w:lineRule="auto"/>
              <w:jc w:val="right"/>
            </w:pPr>
            <w:r>
              <w:rPr>
                <w:sz w:val="18"/>
              </w:rPr>
              <w:t>222.827,07</w:t>
            </w:r>
          </w:p>
        </w:tc>
        <w:tc>
          <w:tcPr>
            <w:tcW w:w="700" w:type="dxa"/>
            <w:tcMar>
              <w:top w:w="0" w:type="dxa"/>
              <w:bottom w:w="0" w:type="dxa"/>
            </w:tcMar>
            <w:vAlign w:val="center"/>
          </w:tcPr>
          <w:p w14:paraId="590E999E" w14:textId="77777777" w:rsidR="003B38C8" w:rsidRDefault="00000000">
            <w:pPr>
              <w:keepNext/>
              <w:keepLines/>
              <w:spacing w:after="0" w:line="240" w:lineRule="auto"/>
              <w:jc w:val="right"/>
            </w:pPr>
            <w:r>
              <w:rPr>
                <w:sz w:val="18"/>
              </w:rPr>
              <w:t>2205,8</w:t>
            </w:r>
          </w:p>
        </w:tc>
      </w:tr>
    </w:tbl>
    <w:p w14:paraId="3DCA6217" w14:textId="77777777" w:rsidR="003B38C8" w:rsidRDefault="003B38C8">
      <w:pPr>
        <w:spacing w:after="0"/>
      </w:pPr>
    </w:p>
    <w:p w14:paraId="1821EDFD" w14:textId="77777777" w:rsidR="003B38C8" w:rsidRDefault="00000000">
      <w:r>
        <w:t xml:space="preserve">Bilješka uz poziciju 16 -  imamo veliko odstupanje u odnosu na prošlu godinu jer u prošloj godini na navedeni konto knjižila su se samo potraživanja za produženi boravak, najam dvorane i informatičke učionice za mjesec prosinac, a u tekućem promatranom razdoblju zbog važeće izmjene iz Pravilnika o proračunskom računovodstvu i Računskom planu, a koja se odnose na ukidanje podskupine 193 – Kontinuirani rashodi budućih razdoblja. Sukladno navedenim izmjenama, u tekućem izvještajnom razdoblju obvezno je pravilno knjiženje troškova plaća, koji više ne smiju biti evidentirani putem podskupine 193, već isključivo kroz troškove prema kontima iz važećeg Računskog plana. Pa smo konkretno, u ovom izvještajnom razdoblju  morali evidentirati trošak plaće za prosinac i </w:t>
      </w:r>
      <w:proofErr w:type="spellStart"/>
      <w:r>
        <w:t>i</w:t>
      </w:r>
      <w:proofErr w:type="spellEnd"/>
      <w:r>
        <w:t xml:space="preserve"> trošak plaće proknjižili smo na konto 16361- Potraživanja za tekuće pomoći proračunskim korisnicima iz proračuna koji im nije nadležan. također sredstva koja su potrošena od </w:t>
      </w:r>
      <w:proofErr w:type="spellStart"/>
      <w:r>
        <w:t>Eramus</w:t>
      </w:r>
      <w:proofErr w:type="spellEnd"/>
      <w:r>
        <w:t xml:space="preserve"> + projekta knjiže se na </w:t>
      </w:r>
      <w:r>
        <w:lastRenderedPageBreak/>
        <w:t>konto 16381 - Tekuće pomoći iz državnog proračuna temeljem prijenosa EU sredstava prema propisanim odredbama EU projekta.</w:t>
      </w:r>
    </w:p>
    <w:p w14:paraId="68B3D062" w14:textId="77777777" w:rsidR="003B38C8" w:rsidRDefault="003B38C8"/>
    <w:p w14:paraId="554E38C2" w14:textId="77777777" w:rsidR="003B38C8"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B38C8" w14:paraId="544A938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E45FAA" w14:textId="77777777" w:rsidR="003B38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36D9E5" w14:textId="77777777" w:rsidR="003B38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51F791" w14:textId="77777777" w:rsidR="003B38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933332" w14:textId="77777777" w:rsidR="003B38C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41FBD82" w14:textId="77777777" w:rsidR="003B38C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0B614D9" w14:textId="77777777" w:rsidR="003B38C8" w:rsidRDefault="00000000">
            <w:pPr>
              <w:keepNext/>
              <w:keepLines/>
              <w:spacing w:after="0" w:line="240" w:lineRule="auto"/>
              <w:jc w:val="center"/>
            </w:pPr>
            <w:r>
              <w:rPr>
                <w:b/>
                <w:sz w:val="18"/>
              </w:rPr>
              <w:t>Indeks (%)</w:t>
            </w:r>
          </w:p>
        </w:tc>
      </w:tr>
      <w:tr w:rsidR="003B38C8" w14:paraId="73E4270C" w14:textId="77777777">
        <w:tblPrEx>
          <w:tblCellMar>
            <w:top w:w="0" w:type="dxa"/>
            <w:bottom w:w="0" w:type="dxa"/>
          </w:tblCellMar>
        </w:tblPrEx>
        <w:trPr>
          <w:cantSplit/>
          <w:trHeight w:val="560"/>
        </w:trPr>
        <w:tc>
          <w:tcPr>
            <w:tcW w:w="700" w:type="dxa"/>
            <w:tcMar>
              <w:top w:w="0" w:type="dxa"/>
              <w:bottom w:w="0" w:type="dxa"/>
            </w:tcMar>
            <w:vAlign w:val="center"/>
          </w:tcPr>
          <w:p w14:paraId="4C0ACC48" w14:textId="77777777" w:rsidR="003B38C8" w:rsidRDefault="00000000">
            <w:pPr>
              <w:keepNext/>
              <w:keepLines/>
              <w:spacing w:after="0" w:line="240" w:lineRule="auto"/>
            </w:pPr>
            <w:r>
              <w:rPr>
                <w:sz w:val="18"/>
              </w:rPr>
              <w:t>922</w:t>
            </w:r>
          </w:p>
        </w:tc>
        <w:tc>
          <w:tcPr>
            <w:tcW w:w="3180" w:type="dxa"/>
            <w:tcMar>
              <w:top w:w="0" w:type="dxa"/>
              <w:bottom w:w="0" w:type="dxa"/>
            </w:tcMar>
            <w:vAlign w:val="center"/>
          </w:tcPr>
          <w:p w14:paraId="554BB401" w14:textId="77777777" w:rsidR="003B38C8"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54458000" w14:textId="77777777" w:rsidR="003B38C8" w:rsidRDefault="00000000">
            <w:pPr>
              <w:keepNext/>
              <w:keepLines/>
              <w:spacing w:after="0" w:line="240" w:lineRule="auto"/>
            </w:pPr>
            <w:r>
              <w:rPr>
                <w:sz w:val="18"/>
              </w:rPr>
              <w:t>922</w:t>
            </w:r>
          </w:p>
        </w:tc>
        <w:tc>
          <w:tcPr>
            <w:tcW w:w="1860" w:type="dxa"/>
            <w:tcMar>
              <w:top w:w="0" w:type="dxa"/>
              <w:bottom w:w="0" w:type="dxa"/>
            </w:tcMar>
            <w:vAlign w:val="center"/>
          </w:tcPr>
          <w:p w14:paraId="094C6096" w14:textId="77777777" w:rsidR="003B38C8" w:rsidRDefault="00000000">
            <w:pPr>
              <w:keepNext/>
              <w:keepLines/>
              <w:spacing w:after="0" w:line="240" w:lineRule="auto"/>
              <w:jc w:val="right"/>
            </w:pPr>
            <w:r>
              <w:rPr>
                <w:sz w:val="18"/>
              </w:rPr>
              <w:t>72.105,92</w:t>
            </w:r>
          </w:p>
        </w:tc>
        <w:tc>
          <w:tcPr>
            <w:tcW w:w="1860" w:type="dxa"/>
            <w:tcMar>
              <w:top w:w="0" w:type="dxa"/>
              <w:bottom w:w="0" w:type="dxa"/>
            </w:tcMar>
            <w:vAlign w:val="center"/>
          </w:tcPr>
          <w:p w14:paraId="52221323" w14:textId="77777777" w:rsidR="003B38C8" w:rsidRDefault="00000000">
            <w:pPr>
              <w:keepNext/>
              <w:keepLines/>
              <w:spacing w:after="0" w:line="240" w:lineRule="auto"/>
              <w:jc w:val="right"/>
            </w:pPr>
            <w:r>
              <w:rPr>
                <w:sz w:val="18"/>
              </w:rPr>
              <w:t>-221.210,82</w:t>
            </w:r>
          </w:p>
        </w:tc>
        <w:tc>
          <w:tcPr>
            <w:tcW w:w="700" w:type="dxa"/>
            <w:tcMar>
              <w:top w:w="0" w:type="dxa"/>
              <w:bottom w:w="0" w:type="dxa"/>
            </w:tcMar>
            <w:vAlign w:val="center"/>
          </w:tcPr>
          <w:p w14:paraId="00450BD9" w14:textId="77777777" w:rsidR="003B38C8" w:rsidRDefault="00000000">
            <w:pPr>
              <w:keepNext/>
              <w:keepLines/>
              <w:spacing w:after="0" w:line="240" w:lineRule="auto"/>
              <w:jc w:val="right"/>
            </w:pPr>
            <w:r>
              <w:rPr>
                <w:sz w:val="18"/>
              </w:rPr>
              <w:t>-306,8</w:t>
            </w:r>
          </w:p>
        </w:tc>
      </w:tr>
    </w:tbl>
    <w:p w14:paraId="12BADF70" w14:textId="77777777" w:rsidR="003B38C8" w:rsidRDefault="003B38C8">
      <w:pPr>
        <w:spacing w:after="0"/>
      </w:pPr>
    </w:p>
    <w:p w14:paraId="261A9917" w14:textId="77777777" w:rsidR="003B38C8" w:rsidRDefault="00000000">
      <w:r>
        <w:t xml:space="preserve">Bilješka uz poziciju 922 - Rezultat poslovanja je manjak u iznosu od - 221.210,82 eura. U odnosu na promatrano razdoblje je veliko odstupanje upravo zbog važeće izmjene iz Pravilnika o proračunskom računovodstvu i Računskom planu gdje smo morali prikazati trošak plaće za </w:t>
      </w:r>
      <w:proofErr w:type="spellStart"/>
      <w:r>
        <w:t>mjesc</w:t>
      </w:r>
      <w:proofErr w:type="spellEnd"/>
      <w:r>
        <w:t xml:space="preserve"> prosinac i to za zaposlenike Škole čija se plaća isplaćuje preko </w:t>
      </w:r>
      <w:proofErr w:type="spellStart"/>
      <w:r>
        <w:t>Copa</w:t>
      </w:r>
      <w:proofErr w:type="spellEnd"/>
      <w:r>
        <w:t>, zatim trošak plaće pomoćnika u nastavi i produženog boravka koje isplaćuje Grad, a čiji se prihodi za plaće iz prosinca očekuju u siječnju. Također prikazan je i manjak od financiranja besplatne kuhinje jer sredstva nisu uplaćena ni za studeni ni za prosinac te se njihovi prihodi očekuju u siječnju. Prema propisanim odredbama EU projekata također iskazan je manjak jer se više ne priznaje prihod već se evidentira na obvezi EU predujmove dane iz državnog proračuna na osnovnom računu 27521, pa sredstava koja su se trošila iskazana su u manjku, a prihod se priznaje nakon završnog izvješća.</w:t>
      </w:r>
    </w:p>
    <w:p w14:paraId="656FD32E" w14:textId="77777777" w:rsidR="003B38C8" w:rsidRDefault="003B38C8"/>
    <w:p w14:paraId="0E058506" w14:textId="77777777" w:rsidR="003B38C8"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B38C8" w14:paraId="2BEFB8A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CCED95" w14:textId="77777777" w:rsidR="003B38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C31BA9" w14:textId="77777777" w:rsidR="003B38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08F485" w14:textId="77777777" w:rsidR="003B38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9948CA" w14:textId="77777777" w:rsidR="003B38C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98A493E" w14:textId="77777777" w:rsidR="003B38C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928C3E2" w14:textId="77777777" w:rsidR="003B38C8" w:rsidRDefault="00000000">
            <w:pPr>
              <w:keepNext/>
              <w:keepLines/>
              <w:spacing w:after="0" w:line="240" w:lineRule="auto"/>
              <w:jc w:val="center"/>
            </w:pPr>
            <w:r>
              <w:rPr>
                <w:b/>
                <w:sz w:val="18"/>
              </w:rPr>
              <w:t>Indeks (%)</w:t>
            </w:r>
          </w:p>
        </w:tc>
      </w:tr>
      <w:tr w:rsidR="003B38C8" w14:paraId="479AD48C" w14:textId="77777777">
        <w:tblPrEx>
          <w:tblCellMar>
            <w:top w:w="0" w:type="dxa"/>
            <w:bottom w:w="0" w:type="dxa"/>
          </w:tblCellMar>
        </w:tblPrEx>
        <w:trPr>
          <w:cantSplit/>
          <w:trHeight w:val="560"/>
        </w:trPr>
        <w:tc>
          <w:tcPr>
            <w:tcW w:w="700" w:type="dxa"/>
            <w:tcMar>
              <w:top w:w="0" w:type="dxa"/>
              <w:bottom w:w="0" w:type="dxa"/>
            </w:tcMar>
            <w:vAlign w:val="center"/>
          </w:tcPr>
          <w:p w14:paraId="268C9D31" w14:textId="77777777" w:rsidR="003B38C8" w:rsidRDefault="00000000">
            <w:pPr>
              <w:keepNext/>
              <w:keepLines/>
              <w:spacing w:after="0" w:line="240" w:lineRule="auto"/>
            </w:pPr>
            <w:r>
              <w:rPr>
                <w:sz w:val="18"/>
              </w:rPr>
              <w:t>9222</w:t>
            </w:r>
          </w:p>
        </w:tc>
        <w:tc>
          <w:tcPr>
            <w:tcW w:w="3180" w:type="dxa"/>
            <w:tcMar>
              <w:top w:w="0" w:type="dxa"/>
              <w:bottom w:w="0" w:type="dxa"/>
            </w:tcMar>
            <w:vAlign w:val="center"/>
          </w:tcPr>
          <w:p w14:paraId="7B771A31" w14:textId="77777777" w:rsidR="003B38C8" w:rsidRDefault="00000000">
            <w:pPr>
              <w:keepNext/>
              <w:keepLines/>
              <w:spacing w:after="0" w:line="240" w:lineRule="auto"/>
            </w:pPr>
            <w:r>
              <w:rPr>
                <w:sz w:val="18"/>
              </w:rPr>
              <w:t>Manjak prihoda i primitaka (šifre 92221 do 92223)</w:t>
            </w:r>
          </w:p>
        </w:tc>
        <w:tc>
          <w:tcPr>
            <w:tcW w:w="700" w:type="dxa"/>
            <w:tcMar>
              <w:top w:w="0" w:type="dxa"/>
              <w:bottom w:w="0" w:type="dxa"/>
            </w:tcMar>
            <w:vAlign w:val="center"/>
          </w:tcPr>
          <w:p w14:paraId="2334CF40" w14:textId="77777777" w:rsidR="003B38C8" w:rsidRDefault="00000000">
            <w:pPr>
              <w:keepNext/>
              <w:keepLines/>
              <w:spacing w:after="0" w:line="240" w:lineRule="auto"/>
            </w:pPr>
            <w:r>
              <w:rPr>
                <w:sz w:val="18"/>
              </w:rPr>
              <w:t>9222</w:t>
            </w:r>
          </w:p>
        </w:tc>
        <w:tc>
          <w:tcPr>
            <w:tcW w:w="1860" w:type="dxa"/>
            <w:tcMar>
              <w:top w:w="0" w:type="dxa"/>
              <w:bottom w:w="0" w:type="dxa"/>
            </w:tcMar>
            <w:vAlign w:val="center"/>
          </w:tcPr>
          <w:p w14:paraId="3BFF910F" w14:textId="77777777" w:rsidR="003B38C8" w:rsidRDefault="00000000">
            <w:pPr>
              <w:keepNext/>
              <w:keepLines/>
              <w:spacing w:after="0" w:line="240" w:lineRule="auto"/>
              <w:jc w:val="right"/>
            </w:pPr>
            <w:r>
              <w:rPr>
                <w:sz w:val="18"/>
              </w:rPr>
              <w:t>12.282,73</w:t>
            </w:r>
          </w:p>
        </w:tc>
        <w:tc>
          <w:tcPr>
            <w:tcW w:w="1860" w:type="dxa"/>
            <w:tcMar>
              <w:top w:w="0" w:type="dxa"/>
              <w:bottom w:w="0" w:type="dxa"/>
            </w:tcMar>
            <w:vAlign w:val="center"/>
          </w:tcPr>
          <w:p w14:paraId="566CB8E0" w14:textId="77777777" w:rsidR="003B38C8" w:rsidRDefault="00000000">
            <w:pPr>
              <w:keepNext/>
              <w:keepLines/>
              <w:spacing w:after="0" w:line="240" w:lineRule="auto"/>
              <w:jc w:val="right"/>
            </w:pPr>
            <w:r>
              <w:rPr>
                <w:sz w:val="18"/>
              </w:rPr>
              <w:t>221.210,82</w:t>
            </w:r>
          </w:p>
        </w:tc>
        <w:tc>
          <w:tcPr>
            <w:tcW w:w="700" w:type="dxa"/>
            <w:tcMar>
              <w:top w:w="0" w:type="dxa"/>
              <w:bottom w:w="0" w:type="dxa"/>
            </w:tcMar>
            <w:vAlign w:val="center"/>
          </w:tcPr>
          <w:p w14:paraId="23FD4DB5" w14:textId="77777777" w:rsidR="003B38C8" w:rsidRDefault="00000000">
            <w:pPr>
              <w:keepNext/>
              <w:keepLines/>
              <w:spacing w:after="0" w:line="240" w:lineRule="auto"/>
              <w:jc w:val="right"/>
            </w:pPr>
            <w:r>
              <w:rPr>
                <w:sz w:val="18"/>
              </w:rPr>
              <w:t>1801,0</w:t>
            </w:r>
          </w:p>
        </w:tc>
      </w:tr>
    </w:tbl>
    <w:p w14:paraId="19D8D6C1" w14:textId="77777777" w:rsidR="003B38C8" w:rsidRDefault="003B38C8">
      <w:pPr>
        <w:spacing w:after="0"/>
      </w:pPr>
    </w:p>
    <w:p w14:paraId="2EB36010" w14:textId="77777777" w:rsidR="003B38C8" w:rsidRDefault="00000000">
      <w:r>
        <w:t xml:space="preserve">Bilješka uz poziciju 9222-  prikazani manjak u iznosu od - 221.210,82 eura u odnosu na promatrano razdoblje je veliko odstupanje upravo zbog važeće izmjene iz Pravilnika o proračunskom računovodstvu i Računskom planu gdje smo morali prikazati trošak plaće za </w:t>
      </w:r>
      <w:proofErr w:type="spellStart"/>
      <w:r>
        <w:t>mjesc</w:t>
      </w:r>
      <w:proofErr w:type="spellEnd"/>
      <w:r>
        <w:t xml:space="preserve"> prosinac i to za zaposlenike Škole čija se plaća isplaćuje preko </w:t>
      </w:r>
      <w:proofErr w:type="spellStart"/>
      <w:r>
        <w:t>Copa</w:t>
      </w:r>
      <w:proofErr w:type="spellEnd"/>
      <w:r>
        <w:t>, zatim trošak plaće pomoćnika u nastavi i produženog boravka koje isplaćuje Grad, a čiji se prihodi za plaće iz prosinca očekuju u siječnju. Također prikazan je i manjak od financiranja besplatne kuhinje jer sredstva nisu uplaćena ni za studeni ni za prosinac te se njihovi prihodi očekuju u siječnju. Prema propisanim odredbama EU projekata također iskazan je manjak jer se više ne priznaje prihod već se evidentira na obvezi EU predujmove dane iz državnog proračuna na osnovnom računu 27521, pa sredstava koja su se trošila iskazana su u manjku, a prihod se priznaje nakon završnog izvješća.</w:t>
      </w:r>
    </w:p>
    <w:p w14:paraId="32791743" w14:textId="77777777" w:rsidR="003B38C8" w:rsidRDefault="003B38C8"/>
    <w:p w14:paraId="6A7E29D2" w14:textId="77777777" w:rsidR="003B38C8" w:rsidRDefault="00000000">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B38C8" w14:paraId="73A35B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175E3F" w14:textId="77777777" w:rsidR="003B38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873B26" w14:textId="77777777" w:rsidR="003B38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F51DB6" w14:textId="77777777" w:rsidR="003B38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81A12A" w14:textId="77777777" w:rsidR="003B38C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0109E20" w14:textId="77777777" w:rsidR="003B38C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88F119D" w14:textId="77777777" w:rsidR="003B38C8" w:rsidRDefault="00000000">
            <w:pPr>
              <w:keepNext/>
              <w:keepLines/>
              <w:spacing w:after="0" w:line="240" w:lineRule="auto"/>
              <w:jc w:val="center"/>
            </w:pPr>
            <w:r>
              <w:rPr>
                <w:b/>
                <w:sz w:val="18"/>
              </w:rPr>
              <w:t>Indeks (%)</w:t>
            </w:r>
          </w:p>
        </w:tc>
      </w:tr>
      <w:tr w:rsidR="003B38C8" w14:paraId="7D3440AA" w14:textId="77777777">
        <w:tblPrEx>
          <w:tblCellMar>
            <w:top w:w="0" w:type="dxa"/>
            <w:bottom w:w="0" w:type="dxa"/>
          </w:tblCellMar>
        </w:tblPrEx>
        <w:trPr>
          <w:cantSplit/>
          <w:trHeight w:val="560"/>
        </w:trPr>
        <w:tc>
          <w:tcPr>
            <w:tcW w:w="700" w:type="dxa"/>
            <w:tcMar>
              <w:top w:w="0" w:type="dxa"/>
              <w:bottom w:w="0" w:type="dxa"/>
            </w:tcMar>
            <w:vAlign w:val="center"/>
          </w:tcPr>
          <w:p w14:paraId="5CF25357" w14:textId="77777777" w:rsidR="003B38C8" w:rsidRDefault="00000000">
            <w:pPr>
              <w:keepNext/>
              <w:keepLines/>
              <w:spacing w:after="0" w:line="240" w:lineRule="auto"/>
            </w:pPr>
            <w:r>
              <w:rPr>
                <w:sz w:val="18"/>
              </w:rPr>
              <w:t>96</w:t>
            </w:r>
          </w:p>
        </w:tc>
        <w:tc>
          <w:tcPr>
            <w:tcW w:w="3180" w:type="dxa"/>
            <w:tcMar>
              <w:top w:w="0" w:type="dxa"/>
              <w:bottom w:w="0" w:type="dxa"/>
            </w:tcMar>
            <w:vAlign w:val="center"/>
          </w:tcPr>
          <w:p w14:paraId="57741DA0" w14:textId="77777777" w:rsidR="003B38C8" w:rsidRDefault="00000000">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1CA167FB" w14:textId="77777777" w:rsidR="003B38C8" w:rsidRDefault="00000000">
            <w:pPr>
              <w:keepNext/>
              <w:keepLines/>
              <w:spacing w:after="0" w:line="240" w:lineRule="auto"/>
            </w:pPr>
            <w:r>
              <w:rPr>
                <w:sz w:val="18"/>
              </w:rPr>
              <w:t>96</w:t>
            </w:r>
          </w:p>
        </w:tc>
        <w:tc>
          <w:tcPr>
            <w:tcW w:w="1860" w:type="dxa"/>
            <w:tcMar>
              <w:top w:w="0" w:type="dxa"/>
              <w:bottom w:w="0" w:type="dxa"/>
            </w:tcMar>
            <w:vAlign w:val="center"/>
          </w:tcPr>
          <w:p w14:paraId="771ECE63" w14:textId="77777777" w:rsidR="003B38C8" w:rsidRDefault="00000000">
            <w:pPr>
              <w:keepNext/>
              <w:keepLines/>
              <w:spacing w:after="0" w:line="240" w:lineRule="auto"/>
              <w:jc w:val="right"/>
            </w:pPr>
            <w:r>
              <w:rPr>
                <w:sz w:val="18"/>
              </w:rPr>
              <w:t>10.101,90</w:t>
            </w:r>
          </w:p>
        </w:tc>
        <w:tc>
          <w:tcPr>
            <w:tcW w:w="1860" w:type="dxa"/>
            <w:tcMar>
              <w:top w:w="0" w:type="dxa"/>
              <w:bottom w:w="0" w:type="dxa"/>
            </w:tcMar>
            <w:vAlign w:val="center"/>
          </w:tcPr>
          <w:p w14:paraId="73E0B3BB" w14:textId="77777777" w:rsidR="003B38C8" w:rsidRDefault="00000000">
            <w:pPr>
              <w:keepNext/>
              <w:keepLines/>
              <w:spacing w:after="0" w:line="240" w:lineRule="auto"/>
              <w:jc w:val="right"/>
            </w:pPr>
            <w:r>
              <w:rPr>
                <w:sz w:val="18"/>
              </w:rPr>
              <w:t>222.827,07</w:t>
            </w:r>
          </w:p>
        </w:tc>
        <w:tc>
          <w:tcPr>
            <w:tcW w:w="700" w:type="dxa"/>
            <w:tcMar>
              <w:top w:w="0" w:type="dxa"/>
              <w:bottom w:w="0" w:type="dxa"/>
            </w:tcMar>
            <w:vAlign w:val="center"/>
          </w:tcPr>
          <w:p w14:paraId="0E5C123C" w14:textId="77777777" w:rsidR="003B38C8" w:rsidRDefault="00000000">
            <w:pPr>
              <w:keepNext/>
              <w:keepLines/>
              <w:spacing w:after="0" w:line="240" w:lineRule="auto"/>
              <w:jc w:val="right"/>
            </w:pPr>
            <w:r>
              <w:rPr>
                <w:sz w:val="18"/>
              </w:rPr>
              <w:t>2205,8</w:t>
            </w:r>
          </w:p>
        </w:tc>
      </w:tr>
    </w:tbl>
    <w:p w14:paraId="58A1B4CA" w14:textId="77777777" w:rsidR="003B38C8" w:rsidRDefault="003B38C8">
      <w:pPr>
        <w:spacing w:after="0"/>
      </w:pPr>
    </w:p>
    <w:p w14:paraId="4EA18D1D" w14:textId="77777777" w:rsidR="003B38C8" w:rsidRDefault="00000000">
      <w:r>
        <w:t xml:space="preserve">Bilješka uz poziciju 96 - imamo veliko odstupanje u odnosu na prošlu godinu jer u prošloj godini na navedeni konto knjižili su se </w:t>
      </w:r>
      <w:proofErr w:type="spellStart"/>
      <w:r>
        <w:t>sobračunati</w:t>
      </w:r>
      <w:proofErr w:type="spellEnd"/>
      <w:r>
        <w:t xml:space="preserve"> prihodi za produženi boravak, najam dvorane i informatičke učionice za mjesec prosinac, a u tekućem promatranom razdoblju zbog važeće izmjene iz Pravilnika o proračunskom računovodstvu i Računskom planu, a koja se odnose na ukidanje podskupine 193 – Kontinuirani rashodi budućih razdoblja. Sukladno navedenim izmjenama, u tekućem izvještajnom razdoblju obvezno je pravilno knjiženje troškova plaća, koji više ne smiju biti evidentirani putem podskupine 193, već isključivo kroz troškove prema kontima iz važećeg Računskog plana. Pa smo konkretno, u ovom izvještajnom razdoblju  morali evidentirati trošak plaće za prosinac  i trošak plaće morali smo proknjižiti na konto 96361- Tekuće pomoći proračunskim korisnicima iz proračuna koji im nije nadležan i također sredstva koja su potrošena od </w:t>
      </w:r>
      <w:proofErr w:type="spellStart"/>
      <w:r>
        <w:t>Eramus</w:t>
      </w:r>
      <w:proofErr w:type="spellEnd"/>
      <w:r>
        <w:t xml:space="preserve"> + projekta knjiže se na konto 96381 - Tekuće pomoći iz državnog proračuna temeljem prijenosa EU sredstava prema propisanim odredbama EU projekta.</w:t>
      </w:r>
    </w:p>
    <w:p w14:paraId="26AF624F" w14:textId="77777777" w:rsidR="003B38C8" w:rsidRDefault="003B38C8"/>
    <w:p w14:paraId="315B4332" w14:textId="77777777" w:rsidR="003B38C8"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B38C8" w14:paraId="356DAE4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2DAE7B" w14:textId="77777777" w:rsidR="003B38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8B6BF2" w14:textId="77777777" w:rsidR="003B38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B8CC6D" w14:textId="77777777" w:rsidR="003B38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873D34" w14:textId="77777777" w:rsidR="003B38C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643B1EF" w14:textId="77777777" w:rsidR="003B38C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E0DE096" w14:textId="77777777" w:rsidR="003B38C8" w:rsidRDefault="00000000">
            <w:pPr>
              <w:keepNext/>
              <w:keepLines/>
              <w:spacing w:after="0" w:line="240" w:lineRule="auto"/>
              <w:jc w:val="center"/>
            </w:pPr>
            <w:r>
              <w:rPr>
                <w:b/>
                <w:sz w:val="18"/>
              </w:rPr>
              <w:t>Indeks (%)</w:t>
            </w:r>
          </w:p>
        </w:tc>
      </w:tr>
      <w:tr w:rsidR="003B38C8" w14:paraId="1E235C7B" w14:textId="77777777">
        <w:tblPrEx>
          <w:tblCellMar>
            <w:top w:w="0" w:type="dxa"/>
            <w:bottom w:w="0" w:type="dxa"/>
          </w:tblCellMar>
        </w:tblPrEx>
        <w:trPr>
          <w:cantSplit/>
          <w:trHeight w:val="560"/>
        </w:trPr>
        <w:tc>
          <w:tcPr>
            <w:tcW w:w="700" w:type="dxa"/>
            <w:tcMar>
              <w:top w:w="0" w:type="dxa"/>
              <w:bottom w:w="0" w:type="dxa"/>
            </w:tcMar>
            <w:vAlign w:val="center"/>
          </w:tcPr>
          <w:p w14:paraId="4BC31D07" w14:textId="77777777" w:rsidR="003B38C8" w:rsidRDefault="00000000">
            <w:pPr>
              <w:keepNext/>
              <w:keepLines/>
              <w:spacing w:after="0" w:line="240" w:lineRule="auto"/>
            </w:pPr>
            <w:r>
              <w:rPr>
                <w:sz w:val="18"/>
              </w:rPr>
              <w:t>dio 16</w:t>
            </w:r>
          </w:p>
        </w:tc>
        <w:tc>
          <w:tcPr>
            <w:tcW w:w="3180" w:type="dxa"/>
            <w:tcMar>
              <w:top w:w="0" w:type="dxa"/>
              <w:bottom w:w="0" w:type="dxa"/>
            </w:tcMar>
            <w:vAlign w:val="center"/>
          </w:tcPr>
          <w:p w14:paraId="173D6379" w14:textId="77777777" w:rsidR="003B38C8" w:rsidRDefault="00000000">
            <w:pPr>
              <w:keepNext/>
              <w:keepLines/>
              <w:spacing w:after="0" w:line="240" w:lineRule="auto"/>
            </w:pPr>
            <w:r>
              <w:rPr>
                <w:sz w:val="18"/>
              </w:rPr>
              <w:t>Potraživanja za prihode poslovanja - nedospjela</w:t>
            </w:r>
          </w:p>
        </w:tc>
        <w:tc>
          <w:tcPr>
            <w:tcW w:w="700" w:type="dxa"/>
            <w:tcMar>
              <w:top w:w="0" w:type="dxa"/>
              <w:bottom w:w="0" w:type="dxa"/>
            </w:tcMar>
            <w:vAlign w:val="center"/>
          </w:tcPr>
          <w:p w14:paraId="291DC8D7" w14:textId="77777777" w:rsidR="003B38C8" w:rsidRDefault="00000000">
            <w:pPr>
              <w:keepNext/>
              <w:keepLines/>
              <w:spacing w:after="0" w:line="240" w:lineRule="auto"/>
            </w:pPr>
            <w:r>
              <w:rPr>
                <w:sz w:val="18"/>
              </w:rPr>
              <w:t>dio 16 N</w:t>
            </w:r>
          </w:p>
        </w:tc>
        <w:tc>
          <w:tcPr>
            <w:tcW w:w="1860" w:type="dxa"/>
            <w:tcMar>
              <w:top w:w="0" w:type="dxa"/>
              <w:bottom w:w="0" w:type="dxa"/>
            </w:tcMar>
            <w:vAlign w:val="center"/>
          </w:tcPr>
          <w:p w14:paraId="76AE9633" w14:textId="77777777" w:rsidR="003B38C8" w:rsidRDefault="00000000">
            <w:pPr>
              <w:keepNext/>
              <w:keepLines/>
              <w:spacing w:after="0" w:line="240" w:lineRule="auto"/>
              <w:jc w:val="right"/>
            </w:pPr>
            <w:r>
              <w:rPr>
                <w:sz w:val="18"/>
              </w:rPr>
              <w:t>10.101,90</w:t>
            </w:r>
          </w:p>
        </w:tc>
        <w:tc>
          <w:tcPr>
            <w:tcW w:w="1860" w:type="dxa"/>
            <w:tcMar>
              <w:top w:w="0" w:type="dxa"/>
              <w:bottom w:w="0" w:type="dxa"/>
            </w:tcMar>
            <w:vAlign w:val="center"/>
          </w:tcPr>
          <w:p w14:paraId="22C52847" w14:textId="77777777" w:rsidR="003B38C8" w:rsidRDefault="00000000">
            <w:pPr>
              <w:keepNext/>
              <w:keepLines/>
              <w:spacing w:after="0" w:line="240" w:lineRule="auto"/>
              <w:jc w:val="right"/>
            </w:pPr>
            <w:r>
              <w:rPr>
                <w:sz w:val="18"/>
              </w:rPr>
              <w:t>222.827,07</w:t>
            </w:r>
          </w:p>
        </w:tc>
        <w:tc>
          <w:tcPr>
            <w:tcW w:w="700" w:type="dxa"/>
            <w:tcMar>
              <w:top w:w="0" w:type="dxa"/>
              <w:bottom w:w="0" w:type="dxa"/>
            </w:tcMar>
            <w:vAlign w:val="center"/>
          </w:tcPr>
          <w:p w14:paraId="00A6E81D" w14:textId="77777777" w:rsidR="003B38C8" w:rsidRDefault="00000000">
            <w:pPr>
              <w:keepNext/>
              <w:keepLines/>
              <w:spacing w:after="0" w:line="240" w:lineRule="auto"/>
              <w:jc w:val="right"/>
            </w:pPr>
            <w:r>
              <w:rPr>
                <w:sz w:val="18"/>
              </w:rPr>
              <w:t>2205,8</w:t>
            </w:r>
          </w:p>
        </w:tc>
      </w:tr>
    </w:tbl>
    <w:p w14:paraId="4D9F9A26" w14:textId="77777777" w:rsidR="003B38C8" w:rsidRDefault="003B38C8">
      <w:pPr>
        <w:spacing w:after="0"/>
      </w:pPr>
    </w:p>
    <w:p w14:paraId="7EE9835F" w14:textId="77777777" w:rsidR="003B38C8" w:rsidRDefault="00000000">
      <w:r>
        <w:t xml:space="preserve">Bilješka uz poziciju 16 -  imamo veliko odstupanje u odnosu na prošlu godinu jer u prošloj godini na navedeni konto knjižila su se samo potraživanja za produženi boravak, najam dvorane i informatičke učionice za mjesec prosinac, a u tekućem promatranom razdoblju zbog važeće izmjene iz Pravilnika o proračunskom računovodstvu i Računskom planu, a koja se odnose na ukidanje podskupine 193 – Kontinuirani rashodi budućih razdoblja. Sukladno navedenim izmjenama, u tekućem izvještajnom razdoblju obvezno je pravilno knjiženje troškova plaća, koji više ne smiju biti evidentirani putem podskupine 193, već isključivo kroz troškove prema kontima iz važećeg Računskog plana. Pa smo konkretno, u ovom izvještajnom razdoblju  morali evidentirati trošak plaće za prosinac i </w:t>
      </w:r>
      <w:proofErr w:type="spellStart"/>
      <w:r>
        <w:t>i</w:t>
      </w:r>
      <w:proofErr w:type="spellEnd"/>
      <w:r>
        <w:t xml:space="preserve"> trošak plaće proknjižili smo na konto 16361- Potraživanja za tekuće pomoći proračunskim korisnicima iz proračuna koji im nije nadležan. također sredstva koja su potrošena od </w:t>
      </w:r>
      <w:proofErr w:type="spellStart"/>
      <w:r>
        <w:t>Eramus</w:t>
      </w:r>
      <w:proofErr w:type="spellEnd"/>
      <w:r>
        <w:t xml:space="preserve"> + projekta knjiže se na konto 16381 - Tekuće pomoći iz državnog proračuna temeljem prijenosa EU sredstava prema propisanim odredbama EU projekta.</w:t>
      </w:r>
    </w:p>
    <w:p w14:paraId="5F61DAAE" w14:textId="77777777" w:rsidR="003B38C8" w:rsidRDefault="003B38C8"/>
    <w:p w14:paraId="480F3920" w14:textId="77777777" w:rsidR="003B38C8" w:rsidRDefault="00000000">
      <w:pPr>
        <w:keepNext/>
        <w:spacing w:line="240" w:lineRule="auto"/>
        <w:jc w:val="center"/>
      </w:pPr>
      <w:r>
        <w:rPr>
          <w:b/>
          <w:sz w:val="28"/>
        </w:rPr>
        <w:lastRenderedPageBreak/>
        <w:t>Izvještaj o rashodima prema funkcijskoj klasifikaciji</w:t>
      </w:r>
    </w:p>
    <w:p w14:paraId="0B0F5A65" w14:textId="77777777" w:rsidR="003B38C8"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B38C8" w14:paraId="7E8DB0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0B7908" w14:textId="77777777" w:rsidR="003B38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2F056B" w14:textId="77777777" w:rsidR="003B38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EFA7B9" w14:textId="77777777" w:rsidR="003B38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02337C" w14:textId="77777777" w:rsidR="003B38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7DD644" w14:textId="77777777" w:rsidR="003B38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91CDB7" w14:textId="77777777" w:rsidR="003B38C8" w:rsidRDefault="00000000">
            <w:pPr>
              <w:keepNext/>
              <w:keepLines/>
              <w:spacing w:after="0" w:line="240" w:lineRule="auto"/>
              <w:jc w:val="center"/>
            </w:pPr>
            <w:r>
              <w:rPr>
                <w:b/>
                <w:sz w:val="18"/>
              </w:rPr>
              <w:t>Indeks (%)</w:t>
            </w:r>
          </w:p>
        </w:tc>
      </w:tr>
      <w:tr w:rsidR="003B38C8" w14:paraId="6010B808" w14:textId="77777777">
        <w:tblPrEx>
          <w:tblCellMar>
            <w:top w:w="0" w:type="dxa"/>
            <w:bottom w:w="0" w:type="dxa"/>
          </w:tblCellMar>
        </w:tblPrEx>
        <w:trPr>
          <w:cantSplit/>
          <w:trHeight w:val="560"/>
        </w:trPr>
        <w:tc>
          <w:tcPr>
            <w:tcW w:w="700" w:type="dxa"/>
            <w:tcMar>
              <w:top w:w="0" w:type="dxa"/>
              <w:bottom w:w="0" w:type="dxa"/>
            </w:tcMar>
            <w:vAlign w:val="center"/>
          </w:tcPr>
          <w:p w14:paraId="1CC0F7AF" w14:textId="77777777" w:rsidR="003B38C8" w:rsidRDefault="00000000">
            <w:pPr>
              <w:keepNext/>
              <w:keepLines/>
              <w:spacing w:after="0" w:line="240" w:lineRule="auto"/>
            </w:pPr>
            <w:r>
              <w:rPr>
                <w:sz w:val="18"/>
              </w:rPr>
              <w:t>09</w:t>
            </w:r>
          </w:p>
        </w:tc>
        <w:tc>
          <w:tcPr>
            <w:tcW w:w="3180" w:type="dxa"/>
            <w:tcMar>
              <w:top w:w="0" w:type="dxa"/>
              <w:bottom w:w="0" w:type="dxa"/>
            </w:tcMar>
            <w:vAlign w:val="center"/>
          </w:tcPr>
          <w:p w14:paraId="31EAA5A7" w14:textId="77777777" w:rsidR="003B38C8" w:rsidRDefault="00000000">
            <w:pPr>
              <w:keepNext/>
              <w:keepLines/>
              <w:spacing w:after="0" w:line="240" w:lineRule="auto"/>
            </w:pPr>
            <w:r>
              <w:rPr>
                <w:sz w:val="18"/>
              </w:rPr>
              <w:t>Obrazovanje (šifre 091+092+093+094+095+096+097+098)</w:t>
            </w:r>
          </w:p>
        </w:tc>
        <w:tc>
          <w:tcPr>
            <w:tcW w:w="700" w:type="dxa"/>
            <w:tcMar>
              <w:top w:w="0" w:type="dxa"/>
              <w:bottom w:w="0" w:type="dxa"/>
            </w:tcMar>
            <w:vAlign w:val="center"/>
          </w:tcPr>
          <w:p w14:paraId="11E1D089" w14:textId="77777777" w:rsidR="003B38C8" w:rsidRDefault="00000000">
            <w:pPr>
              <w:keepNext/>
              <w:keepLines/>
              <w:spacing w:after="0" w:line="240" w:lineRule="auto"/>
            </w:pPr>
            <w:r>
              <w:rPr>
                <w:sz w:val="18"/>
              </w:rPr>
              <w:t>09</w:t>
            </w:r>
          </w:p>
        </w:tc>
        <w:tc>
          <w:tcPr>
            <w:tcW w:w="1860" w:type="dxa"/>
            <w:tcMar>
              <w:top w:w="0" w:type="dxa"/>
              <w:bottom w:w="0" w:type="dxa"/>
            </w:tcMar>
            <w:vAlign w:val="center"/>
          </w:tcPr>
          <w:p w14:paraId="1F09DB95" w14:textId="77777777" w:rsidR="003B38C8" w:rsidRDefault="00000000">
            <w:pPr>
              <w:keepNext/>
              <w:keepLines/>
              <w:spacing w:after="0" w:line="240" w:lineRule="auto"/>
              <w:jc w:val="right"/>
            </w:pPr>
            <w:r>
              <w:rPr>
                <w:sz w:val="18"/>
              </w:rPr>
              <w:t>2.799.587,52</w:t>
            </w:r>
          </w:p>
        </w:tc>
        <w:tc>
          <w:tcPr>
            <w:tcW w:w="1860" w:type="dxa"/>
            <w:tcMar>
              <w:top w:w="0" w:type="dxa"/>
              <w:bottom w:w="0" w:type="dxa"/>
            </w:tcMar>
            <w:vAlign w:val="center"/>
          </w:tcPr>
          <w:p w14:paraId="5839A55D" w14:textId="77777777" w:rsidR="003B38C8" w:rsidRDefault="00000000">
            <w:pPr>
              <w:keepNext/>
              <w:keepLines/>
              <w:spacing w:after="0" w:line="240" w:lineRule="auto"/>
              <w:jc w:val="right"/>
            </w:pPr>
            <w:r>
              <w:rPr>
                <w:sz w:val="18"/>
              </w:rPr>
              <w:t>3.342.698,02</w:t>
            </w:r>
          </w:p>
        </w:tc>
        <w:tc>
          <w:tcPr>
            <w:tcW w:w="700" w:type="dxa"/>
            <w:tcMar>
              <w:top w:w="0" w:type="dxa"/>
              <w:bottom w:w="0" w:type="dxa"/>
            </w:tcMar>
            <w:vAlign w:val="center"/>
          </w:tcPr>
          <w:p w14:paraId="3689D081" w14:textId="77777777" w:rsidR="003B38C8" w:rsidRDefault="00000000">
            <w:pPr>
              <w:keepNext/>
              <w:keepLines/>
              <w:spacing w:after="0" w:line="240" w:lineRule="auto"/>
              <w:jc w:val="right"/>
            </w:pPr>
            <w:r>
              <w:rPr>
                <w:sz w:val="18"/>
              </w:rPr>
              <w:t>119,4</w:t>
            </w:r>
          </w:p>
        </w:tc>
      </w:tr>
    </w:tbl>
    <w:p w14:paraId="7C70FC92" w14:textId="77777777" w:rsidR="003B38C8" w:rsidRDefault="003B38C8">
      <w:pPr>
        <w:spacing w:after="0"/>
      </w:pPr>
    </w:p>
    <w:p w14:paraId="15965BF0" w14:textId="77777777" w:rsidR="003B38C8" w:rsidRDefault="00000000">
      <w:r>
        <w:t>Bilješka uz poziciju 09 - Obrazovanje – prikazuje se na što su točno utrošena sredstva, klasificirajući rashode prema njihovoj namjeni (npr. obrazovanje, zdravstvo, obrana). Temelji se na podacima iz razreda 3 i 4 tj. odnosi se na podatak o ukupnim rashodima poslovanja razreda 3 i rashoda za nabavu nefinancijske imovine razreda 4 u razdoblju od 01.01.-31.12.2025 i oni iznose 3.342.698,02 eura. Taj iznos je podijeljen na:</w:t>
      </w:r>
    </w:p>
    <w:p w14:paraId="4451B312" w14:textId="77777777" w:rsidR="003B38C8" w:rsidRDefault="00000000">
      <w:r>
        <w:t>0912 – Predškolsko i osnovno obrazovanje – 3.152.891,00 eura</w:t>
      </w:r>
    </w:p>
    <w:p w14:paraId="0D4F8BD0" w14:textId="77777777" w:rsidR="003B38C8" w:rsidRDefault="00000000">
      <w:r>
        <w:t>096 – Dodatne usluge u obrazovanju – 189.807,02eura.</w:t>
      </w:r>
    </w:p>
    <w:p w14:paraId="3FB36EF9" w14:textId="77777777" w:rsidR="003B38C8" w:rsidRDefault="003B38C8"/>
    <w:p w14:paraId="61B51A13" w14:textId="77777777" w:rsidR="003B38C8"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B38C8" w14:paraId="4BF2C5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B64003" w14:textId="77777777" w:rsidR="003B38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C2AFA0" w14:textId="77777777" w:rsidR="003B38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D83C67" w14:textId="77777777" w:rsidR="003B38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922CDB" w14:textId="77777777" w:rsidR="003B38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CFCDE8" w14:textId="77777777" w:rsidR="003B38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1B4354" w14:textId="77777777" w:rsidR="003B38C8" w:rsidRDefault="00000000">
            <w:pPr>
              <w:keepNext/>
              <w:keepLines/>
              <w:spacing w:after="0" w:line="240" w:lineRule="auto"/>
              <w:jc w:val="center"/>
            </w:pPr>
            <w:r>
              <w:rPr>
                <w:b/>
                <w:sz w:val="18"/>
              </w:rPr>
              <w:t>Indeks (%)</w:t>
            </w:r>
          </w:p>
        </w:tc>
      </w:tr>
      <w:tr w:rsidR="003B38C8" w14:paraId="4D86C090" w14:textId="77777777">
        <w:tblPrEx>
          <w:tblCellMar>
            <w:top w:w="0" w:type="dxa"/>
            <w:bottom w:w="0" w:type="dxa"/>
          </w:tblCellMar>
        </w:tblPrEx>
        <w:trPr>
          <w:cantSplit/>
          <w:trHeight w:val="560"/>
        </w:trPr>
        <w:tc>
          <w:tcPr>
            <w:tcW w:w="700" w:type="dxa"/>
            <w:tcMar>
              <w:top w:w="0" w:type="dxa"/>
              <w:bottom w:w="0" w:type="dxa"/>
            </w:tcMar>
            <w:vAlign w:val="center"/>
          </w:tcPr>
          <w:p w14:paraId="3B978294" w14:textId="77777777" w:rsidR="003B38C8" w:rsidRDefault="00000000">
            <w:pPr>
              <w:keepNext/>
              <w:keepLines/>
              <w:spacing w:after="0" w:line="240" w:lineRule="auto"/>
            </w:pPr>
            <w:r>
              <w:rPr>
                <w:sz w:val="18"/>
              </w:rPr>
              <w:t>0912</w:t>
            </w:r>
          </w:p>
        </w:tc>
        <w:tc>
          <w:tcPr>
            <w:tcW w:w="3180" w:type="dxa"/>
            <w:tcMar>
              <w:top w:w="0" w:type="dxa"/>
              <w:bottom w:w="0" w:type="dxa"/>
            </w:tcMar>
            <w:vAlign w:val="center"/>
          </w:tcPr>
          <w:p w14:paraId="3E7928BB" w14:textId="77777777" w:rsidR="003B38C8" w:rsidRDefault="00000000">
            <w:pPr>
              <w:keepNext/>
              <w:keepLines/>
              <w:spacing w:after="0" w:line="240" w:lineRule="auto"/>
            </w:pPr>
            <w:r>
              <w:rPr>
                <w:sz w:val="18"/>
              </w:rPr>
              <w:t>Osnovno obrazovanje</w:t>
            </w:r>
          </w:p>
        </w:tc>
        <w:tc>
          <w:tcPr>
            <w:tcW w:w="700" w:type="dxa"/>
            <w:tcMar>
              <w:top w:w="0" w:type="dxa"/>
              <w:bottom w:w="0" w:type="dxa"/>
            </w:tcMar>
            <w:vAlign w:val="center"/>
          </w:tcPr>
          <w:p w14:paraId="491C53EB" w14:textId="77777777" w:rsidR="003B38C8" w:rsidRDefault="00000000">
            <w:pPr>
              <w:keepNext/>
              <w:keepLines/>
              <w:spacing w:after="0" w:line="240" w:lineRule="auto"/>
            </w:pPr>
            <w:r>
              <w:rPr>
                <w:sz w:val="18"/>
              </w:rPr>
              <w:t>0912</w:t>
            </w:r>
          </w:p>
        </w:tc>
        <w:tc>
          <w:tcPr>
            <w:tcW w:w="1860" w:type="dxa"/>
            <w:tcMar>
              <w:top w:w="0" w:type="dxa"/>
              <w:bottom w:w="0" w:type="dxa"/>
            </w:tcMar>
            <w:vAlign w:val="center"/>
          </w:tcPr>
          <w:p w14:paraId="5ECC2ADF" w14:textId="77777777" w:rsidR="003B38C8" w:rsidRDefault="00000000">
            <w:pPr>
              <w:keepNext/>
              <w:keepLines/>
              <w:spacing w:after="0" w:line="240" w:lineRule="auto"/>
              <w:jc w:val="right"/>
            </w:pPr>
            <w:r>
              <w:rPr>
                <w:sz w:val="18"/>
              </w:rPr>
              <w:t>2.625.005,57</w:t>
            </w:r>
          </w:p>
        </w:tc>
        <w:tc>
          <w:tcPr>
            <w:tcW w:w="1860" w:type="dxa"/>
            <w:tcMar>
              <w:top w:w="0" w:type="dxa"/>
              <w:bottom w:w="0" w:type="dxa"/>
            </w:tcMar>
            <w:vAlign w:val="center"/>
          </w:tcPr>
          <w:p w14:paraId="5995984F" w14:textId="77777777" w:rsidR="003B38C8" w:rsidRDefault="00000000">
            <w:pPr>
              <w:keepNext/>
              <w:keepLines/>
              <w:spacing w:after="0" w:line="240" w:lineRule="auto"/>
              <w:jc w:val="right"/>
            </w:pPr>
            <w:r>
              <w:rPr>
                <w:sz w:val="18"/>
              </w:rPr>
              <w:t>3.152.891,00</w:t>
            </w:r>
          </w:p>
        </w:tc>
        <w:tc>
          <w:tcPr>
            <w:tcW w:w="700" w:type="dxa"/>
            <w:tcMar>
              <w:top w:w="0" w:type="dxa"/>
              <w:bottom w:w="0" w:type="dxa"/>
            </w:tcMar>
            <w:vAlign w:val="center"/>
          </w:tcPr>
          <w:p w14:paraId="5B00ECBC" w14:textId="77777777" w:rsidR="003B38C8" w:rsidRDefault="00000000">
            <w:pPr>
              <w:keepNext/>
              <w:keepLines/>
              <w:spacing w:after="0" w:line="240" w:lineRule="auto"/>
              <w:jc w:val="right"/>
            </w:pPr>
            <w:r>
              <w:rPr>
                <w:sz w:val="18"/>
              </w:rPr>
              <w:t>120,1</w:t>
            </w:r>
          </w:p>
        </w:tc>
      </w:tr>
    </w:tbl>
    <w:p w14:paraId="45962D1A" w14:textId="77777777" w:rsidR="003B38C8" w:rsidRDefault="003B38C8">
      <w:pPr>
        <w:spacing w:after="0"/>
      </w:pPr>
    </w:p>
    <w:p w14:paraId="2D4D21A7" w14:textId="77777777" w:rsidR="003B38C8" w:rsidRDefault="00000000">
      <w:r>
        <w:t>Bilješka 0912 - pruža uvid u to koliko Škola troši na pojedino područje (npr. koliko je ukupno potrošeno na osnovno obrazovanje kroz plaće, materijalne troškove i investicije.</w:t>
      </w:r>
    </w:p>
    <w:p w14:paraId="0310CA08" w14:textId="77777777" w:rsidR="003B38C8" w:rsidRDefault="003B38C8"/>
    <w:p w14:paraId="36233786" w14:textId="77777777" w:rsidR="003B38C8" w:rsidRDefault="00000000">
      <w:pPr>
        <w:keepNext/>
        <w:spacing w:line="240" w:lineRule="auto"/>
        <w:jc w:val="center"/>
      </w:pPr>
      <w:r>
        <w:rPr>
          <w:b/>
          <w:sz w:val="28"/>
        </w:rPr>
        <w:t>Promjene u vrijednosti i obujmu imovine i obveza</w:t>
      </w:r>
    </w:p>
    <w:p w14:paraId="0015E661" w14:textId="77777777" w:rsidR="003B38C8"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B38C8" w14:paraId="2DF58E1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33C16C" w14:textId="77777777" w:rsidR="003B38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903030" w14:textId="77777777" w:rsidR="003B38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9594C0" w14:textId="77777777" w:rsidR="003B38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78787E" w14:textId="77777777" w:rsidR="003B38C8"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EB36571" w14:textId="77777777" w:rsidR="003B38C8"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347A0ED" w14:textId="77777777" w:rsidR="003B38C8" w:rsidRDefault="00000000">
            <w:pPr>
              <w:keepNext/>
              <w:keepLines/>
              <w:spacing w:after="0" w:line="240" w:lineRule="auto"/>
              <w:jc w:val="center"/>
            </w:pPr>
            <w:r>
              <w:rPr>
                <w:b/>
                <w:sz w:val="18"/>
              </w:rPr>
              <w:t>Indeks (%)</w:t>
            </w:r>
          </w:p>
        </w:tc>
      </w:tr>
      <w:tr w:rsidR="003B38C8" w14:paraId="1E2A797C" w14:textId="77777777">
        <w:tblPrEx>
          <w:tblCellMar>
            <w:top w:w="0" w:type="dxa"/>
            <w:bottom w:w="0" w:type="dxa"/>
          </w:tblCellMar>
        </w:tblPrEx>
        <w:trPr>
          <w:cantSplit/>
          <w:trHeight w:val="560"/>
        </w:trPr>
        <w:tc>
          <w:tcPr>
            <w:tcW w:w="700" w:type="dxa"/>
            <w:tcMar>
              <w:top w:w="0" w:type="dxa"/>
              <w:bottom w:w="0" w:type="dxa"/>
            </w:tcMar>
            <w:vAlign w:val="center"/>
          </w:tcPr>
          <w:p w14:paraId="405A15ED" w14:textId="77777777" w:rsidR="003B38C8" w:rsidRDefault="00000000">
            <w:pPr>
              <w:keepNext/>
              <w:keepLines/>
              <w:spacing w:after="0" w:line="240" w:lineRule="auto"/>
            </w:pPr>
            <w:r>
              <w:rPr>
                <w:sz w:val="18"/>
              </w:rPr>
              <w:t>91512</w:t>
            </w:r>
          </w:p>
        </w:tc>
        <w:tc>
          <w:tcPr>
            <w:tcW w:w="3180" w:type="dxa"/>
            <w:tcMar>
              <w:top w:w="0" w:type="dxa"/>
              <w:bottom w:w="0" w:type="dxa"/>
            </w:tcMar>
            <w:vAlign w:val="center"/>
          </w:tcPr>
          <w:p w14:paraId="5B07F6B1" w14:textId="77777777" w:rsidR="003B38C8" w:rsidRDefault="00000000">
            <w:pPr>
              <w:keepNext/>
              <w:keepLines/>
              <w:spacing w:after="0" w:line="240" w:lineRule="auto"/>
            </w:pPr>
            <w:r>
              <w:rPr>
                <w:sz w:val="18"/>
              </w:rPr>
              <w:t>Promjene u obujmu imovine (šifre P016+P023)</w:t>
            </w:r>
          </w:p>
        </w:tc>
        <w:tc>
          <w:tcPr>
            <w:tcW w:w="700" w:type="dxa"/>
            <w:tcMar>
              <w:top w:w="0" w:type="dxa"/>
              <w:bottom w:w="0" w:type="dxa"/>
            </w:tcMar>
            <w:vAlign w:val="center"/>
          </w:tcPr>
          <w:p w14:paraId="5B8FDD15" w14:textId="77777777" w:rsidR="003B38C8" w:rsidRDefault="00000000">
            <w:pPr>
              <w:keepNext/>
              <w:keepLines/>
              <w:spacing w:after="0" w:line="240" w:lineRule="auto"/>
            </w:pPr>
            <w:r>
              <w:rPr>
                <w:sz w:val="18"/>
              </w:rPr>
              <w:t>91512</w:t>
            </w:r>
          </w:p>
        </w:tc>
        <w:tc>
          <w:tcPr>
            <w:tcW w:w="1860" w:type="dxa"/>
            <w:tcMar>
              <w:top w:w="0" w:type="dxa"/>
              <w:bottom w:w="0" w:type="dxa"/>
            </w:tcMar>
            <w:vAlign w:val="center"/>
          </w:tcPr>
          <w:p w14:paraId="39216757" w14:textId="77777777" w:rsidR="003B38C8" w:rsidRDefault="00000000">
            <w:pPr>
              <w:keepNext/>
              <w:keepLines/>
              <w:spacing w:after="0" w:line="240" w:lineRule="auto"/>
              <w:jc w:val="right"/>
            </w:pPr>
            <w:r>
              <w:rPr>
                <w:sz w:val="18"/>
              </w:rPr>
              <w:t>44.612,79</w:t>
            </w:r>
          </w:p>
        </w:tc>
        <w:tc>
          <w:tcPr>
            <w:tcW w:w="1860" w:type="dxa"/>
            <w:tcMar>
              <w:top w:w="0" w:type="dxa"/>
              <w:bottom w:w="0" w:type="dxa"/>
            </w:tcMar>
            <w:vAlign w:val="center"/>
          </w:tcPr>
          <w:p w14:paraId="51863FFC" w14:textId="77777777" w:rsidR="003B38C8" w:rsidRDefault="00000000">
            <w:pPr>
              <w:keepNext/>
              <w:keepLines/>
              <w:spacing w:after="0" w:line="240" w:lineRule="auto"/>
              <w:jc w:val="right"/>
            </w:pPr>
            <w:r>
              <w:rPr>
                <w:sz w:val="18"/>
              </w:rPr>
              <w:t>0,00</w:t>
            </w:r>
          </w:p>
        </w:tc>
        <w:tc>
          <w:tcPr>
            <w:tcW w:w="700" w:type="dxa"/>
            <w:tcMar>
              <w:top w:w="0" w:type="dxa"/>
              <w:bottom w:w="0" w:type="dxa"/>
            </w:tcMar>
            <w:vAlign w:val="center"/>
          </w:tcPr>
          <w:p w14:paraId="2651760C" w14:textId="77777777" w:rsidR="003B38C8" w:rsidRDefault="00000000">
            <w:pPr>
              <w:keepNext/>
              <w:keepLines/>
              <w:spacing w:after="0" w:line="240" w:lineRule="auto"/>
              <w:jc w:val="right"/>
            </w:pPr>
            <w:r>
              <w:rPr>
                <w:sz w:val="18"/>
              </w:rPr>
              <w:t>0</w:t>
            </w:r>
          </w:p>
        </w:tc>
      </w:tr>
    </w:tbl>
    <w:p w14:paraId="5E835CB1" w14:textId="77777777" w:rsidR="003B38C8" w:rsidRDefault="003B38C8">
      <w:pPr>
        <w:spacing w:after="0"/>
      </w:pPr>
    </w:p>
    <w:p w14:paraId="7087D98D" w14:textId="77777777" w:rsidR="003B38C8" w:rsidRDefault="00000000">
      <w:r>
        <w:t xml:space="preserve">Bilješka uz poziciju 91512 - Iznos povećanja na kontu 91512 od 43.554,14 eura odnosi si se na promjenu u obujmu imovine. Promjena u obujmu imovine odnosi se na ulaganje od Grada. Napravljeni su građevinski radovi za rekonstrukciju i opremanje kuhinje i </w:t>
      </w:r>
      <w:proofErr w:type="spellStart"/>
      <w:r>
        <w:t>blagavaonice</w:t>
      </w:r>
      <w:proofErr w:type="spellEnd"/>
      <w:r>
        <w:t xml:space="preserve"> u iznosu od 40.324,14 eura, zatim nabava sustava tehničke zaštite video nadzor u iznosu od 3.230,00 eura.</w:t>
      </w:r>
    </w:p>
    <w:p w14:paraId="26B1DB9A" w14:textId="77777777" w:rsidR="003B38C8" w:rsidRDefault="003B38C8"/>
    <w:p w14:paraId="104273A5" w14:textId="77777777" w:rsidR="003B38C8" w:rsidRDefault="00000000">
      <w:pPr>
        <w:keepNext/>
        <w:spacing w:line="240" w:lineRule="auto"/>
        <w:jc w:val="center"/>
      </w:pPr>
      <w:r>
        <w:rPr>
          <w:b/>
          <w:sz w:val="28"/>
        </w:rPr>
        <w:lastRenderedPageBreak/>
        <w:t>Izvještaj o obvezama</w:t>
      </w:r>
    </w:p>
    <w:p w14:paraId="605B4C78" w14:textId="77777777" w:rsidR="003B38C8"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3B38C8" w14:paraId="03EE084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917508" w14:textId="77777777" w:rsidR="003B38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437ACA" w14:textId="77777777" w:rsidR="003B38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CA6AC7" w14:textId="77777777" w:rsidR="003B38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6F3481" w14:textId="77777777" w:rsidR="003B38C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03DF508" w14:textId="77777777" w:rsidR="003B38C8" w:rsidRDefault="00000000">
            <w:pPr>
              <w:keepNext/>
              <w:keepLines/>
              <w:spacing w:after="0" w:line="240" w:lineRule="auto"/>
              <w:jc w:val="center"/>
            </w:pPr>
            <w:r>
              <w:rPr>
                <w:b/>
                <w:sz w:val="18"/>
              </w:rPr>
              <w:t>Indeks (%)</w:t>
            </w:r>
          </w:p>
        </w:tc>
      </w:tr>
      <w:tr w:rsidR="003B38C8" w14:paraId="388DC4A0" w14:textId="77777777">
        <w:tblPrEx>
          <w:tblCellMar>
            <w:top w:w="0" w:type="dxa"/>
            <w:bottom w:w="0" w:type="dxa"/>
          </w:tblCellMar>
        </w:tblPrEx>
        <w:trPr>
          <w:cantSplit/>
          <w:trHeight w:val="560"/>
        </w:trPr>
        <w:tc>
          <w:tcPr>
            <w:tcW w:w="700" w:type="dxa"/>
            <w:tcMar>
              <w:top w:w="0" w:type="dxa"/>
              <w:bottom w:w="0" w:type="dxa"/>
            </w:tcMar>
            <w:vAlign w:val="center"/>
          </w:tcPr>
          <w:p w14:paraId="5DC0537F" w14:textId="77777777" w:rsidR="003B38C8" w:rsidRDefault="00000000">
            <w:pPr>
              <w:keepNext/>
              <w:keepLines/>
              <w:spacing w:after="0" w:line="240" w:lineRule="auto"/>
            </w:pPr>
            <w:r>
              <w:rPr>
                <w:sz w:val="18"/>
              </w:rPr>
              <w:t>23</w:t>
            </w:r>
          </w:p>
        </w:tc>
        <w:tc>
          <w:tcPr>
            <w:tcW w:w="3180" w:type="dxa"/>
            <w:tcMar>
              <w:top w:w="0" w:type="dxa"/>
              <w:bottom w:w="0" w:type="dxa"/>
            </w:tcMar>
            <w:vAlign w:val="center"/>
          </w:tcPr>
          <w:p w14:paraId="365028D2" w14:textId="77777777" w:rsidR="003B38C8" w:rsidRDefault="00000000">
            <w:pPr>
              <w:keepNext/>
              <w:keepLines/>
              <w:spacing w:after="0" w:line="240" w:lineRule="auto"/>
            </w:pPr>
            <w:r>
              <w:rPr>
                <w:sz w:val="18"/>
              </w:rPr>
              <w:t>Obveze za rashode poslovanja (šifre N231 do N239)</w:t>
            </w:r>
          </w:p>
        </w:tc>
        <w:tc>
          <w:tcPr>
            <w:tcW w:w="700" w:type="dxa"/>
            <w:tcMar>
              <w:top w:w="0" w:type="dxa"/>
              <w:bottom w:w="0" w:type="dxa"/>
            </w:tcMar>
            <w:vAlign w:val="center"/>
          </w:tcPr>
          <w:p w14:paraId="3C3AD987" w14:textId="77777777" w:rsidR="003B38C8" w:rsidRDefault="00000000">
            <w:pPr>
              <w:keepNext/>
              <w:keepLines/>
              <w:spacing w:after="0" w:line="240" w:lineRule="auto"/>
            </w:pPr>
            <w:r>
              <w:rPr>
                <w:sz w:val="18"/>
              </w:rPr>
              <w:t>N23</w:t>
            </w:r>
          </w:p>
        </w:tc>
        <w:tc>
          <w:tcPr>
            <w:tcW w:w="1860" w:type="dxa"/>
            <w:tcMar>
              <w:top w:w="0" w:type="dxa"/>
              <w:bottom w:w="0" w:type="dxa"/>
            </w:tcMar>
            <w:vAlign w:val="center"/>
          </w:tcPr>
          <w:p w14:paraId="38B7F6B2" w14:textId="77777777" w:rsidR="003B38C8" w:rsidRDefault="00000000">
            <w:pPr>
              <w:keepNext/>
              <w:keepLines/>
              <w:spacing w:after="0" w:line="240" w:lineRule="auto"/>
              <w:jc w:val="right"/>
            </w:pPr>
            <w:r>
              <w:rPr>
                <w:sz w:val="18"/>
              </w:rPr>
              <w:t>3.104.708,37</w:t>
            </w:r>
          </w:p>
        </w:tc>
        <w:tc>
          <w:tcPr>
            <w:tcW w:w="700" w:type="dxa"/>
            <w:tcMar>
              <w:top w:w="0" w:type="dxa"/>
              <w:bottom w:w="0" w:type="dxa"/>
            </w:tcMar>
            <w:vAlign w:val="center"/>
          </w:tcPr>
          <w:p w14:paraId="047FDEAA" w14:textId="77777777" w:rsidR="003B38C8" w:rsidRDefault="00000000">
            <w:pPr>
              <w:keepNext/>
              <w:keepLines/>
              <w:spacing w:after="0" w:line="240" w:lineRule="auto"/>
              <w:jc w:val="right"/>
            </w:pPr>
            <w:r>
              <w:rPr>
                <w:sz w:val="18"/>
              </w:rPr>
              <w:t>-</w:t>
            </w:r>
          </w:p>
        </w:tc>
      </w:tr>
    </w:tbl>
    <w:p w14:paraId="31BCEFB0" w14:textId="77777777" w:rsidR="003B38C8" w:rsidRDefault="003B38C8">
      <w:pPr>
        <w:spacing w:after="0"/>
      </w:pPr>
    </w:p>
    <w:p w14:paraId="38440A4E" w14:textId="77777777" w:rsidR="003B38C8" w:rsidRDefault="00000000">
      <w:r>
        <w:t>Bilješka uz poziciju 23 - nedospjele obveze za zaposlene u iznosu od 223.119,50 eura, odnose se na plaću za prosinac 2025.godinu sa dospijećem u siječnju 2026. godini, dospjele obveze za materijalne rashode jednake su 0, a nedospjele obveze za materijalne rashode sa dospijećem u siječnju u 2026. godini iznose 17.759,94 eura, a nedospjele obveze za financijske rashode iznose 38.273,86 eura.</w:t>
      </w:r>
    </w:p>
    <w:p w14:paraId="254C243C" w14:textId="77777777" w:rsidR="003B38C8" w:rsidRDefault="003B38C8"/>
    <w:p w14:paraId="7516D9BA" w14:textId="77777777" w:rsidR="003B38C8"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3B38C8" w14:paraId="2874ED9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AB9CCD" w14:textId="77777777" w:rsidR="003B38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AB0B10" w14:textId="77777777" w:rsidR="003B38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D42D31" w14:textId="77777777" w:rsidR="003B38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D69C79" w14:textId="77777777" w:rsidR="003B38C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03DA879" w14:textId="77777777" w:rsidR="003B38C8" w:rsidRDefault="00000000">
            <w:pPr>
              <w:keepNext/>
              <w:keepLines/>
              <w:spacing w:after="0" w:line="240" w:lineRule="auto"/>
              <w:jc w:val="center"/>
            </w:pPr>
            <w:r>
              <w:rPr>
                <w:b/>
                <w:sz w:val="18"/>
              </w:rPr>
              <w:t>Indeks (%)</w:t>
            </w:r>
          </w:p>
        </w:tc>
      </w:tr>
      <w:tr w:rsidR="003B38C8" w14:paraId="6B56D951" w14:textId="77777777">
        <w:tblPrEx>
          <w:tblCellMar>
            <w:top w:w="0" w:type="dxa"/>
            <w:bottom w:w="0" w:type="dxa"/>
          </w:tblCellMar>
        </w:tblPrEx>
        <w:trPr>
          <w:cantSplit/>
          <w:trHeight w:val="560"/>
        </w:trPr>
        <w:tc>
          <w:tcPr>
            <w:tcW w:w="700" w:type="dxa"/>
            <w:tcMar>
              <w:top w:w="0" w:type="dxa"/>
              <w:bottom w:w="0" w:type="dxa"/>
            </w:tcMar>
            <w:vAlign w:val="center"/>
          </w:tcPr>
          <w:p w14:paraId="28CCA110" w14:textId="77777777" w:rsidR="003B38C8" w:rsidRDefault="003B38C8">
            <w:pPr>
              <w:keepNext/>
              <w:keepLines/>
              <w:spacing w:after="0" w:line="240" w:lineRule="auto"/>
            </w:pPr>
          </w:p>
        </w:tc>
        <w:tc>
          <w:tcPr>
            <w:tcW w:w="3180" w:type="dxa"/>
            <w:tcMar>
              <w:top w:w="0" w:type="dxa"/>
              <w:bottom w:w="0" w:type="dxa"/>
            </w:tcMar>
            <w:vAlign w:val="center"/>
          </w:tcPr>
          <w:p w14:paraId="4D4BB469" w14:textId="77777777" w:rsidR="003B38C8"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6C54F290" w14:textId="77777777" w:rsidR="003B38C8" w:rsidRDefault="00000000">
            <w:pPr>
              <w:keepNext/>
              <w:keepLines/>
              <w:spacing w:after="0" w:line="240" w:lineRule="auto"/>
            </w:pPr>
            <w:r>
              <w:rPr>
                <w:sz w:val="18"/>
              </w:rPr>
              <w:t>V006</w:t>
            </w:r>
          </w:p>
        </w:tc>
        <w:tc>
          <w:tcPr>
            <w:tcW w:w="1860" w:type="dxa"/>
            <w:tcMar>
              <w:top w:w="0" w:type="dxa"/>
              <w:bottom w:w="0" w:type="dxa"/>
            </w:tcMar>
            <w:vAlign w:val="center"/>
          </w:tcPr>
          <w:p w14:paraId="11EA7706" w14:textId="77777777" w:rsidR="003B38C8" w:rsidRDefault="00000000">
            <w:pPr>
              <w:keepNext/>
              <w:keepLines/>
              <w:spacing w:after="0" w:line="240" w:lineRule="auto"/>
              <w:jc w:val="right"/>
            </w:pPr>
            <w:r>
              <w:rPr>
                <w:sz w:val="18"/>
              </w:rPr>
              <w:t>279.274,53</w:t>
            </w:r>
          </w:p>
        </w:tc>
        <w:tc>
          <w:tcPr>
            <w:tcW w:w="700" w:type="dxa"/>
            <w:tcMar>
              <w:top w:w="0" w:type="dxa"/>
              <w:bottom w:w="0" w:type="dxa"/>
            </w:tcMar>
            <w:vAlign w:val="center"/>
          </w:tcPr>
          <w:p w14:paraId="6AE4ECA1" w14:textId="77777777" w:rsidR="003B38C8" w:rsidRDefault="00000000">
            <w:pPr>
              <w:keepNext/>
              <w:keepLines/>
              <w:spacing w:after="0" w:line="240" w:lineRule="auto"/>
              <w:jc w:val="right"/>
            </w:pPr>
            <w:r>
              <w:rPr>
                <w:sz w:val="18"/>
              </w:rPr>
              <w:t>-</w:t>
            </w:r>
          </w:p>
        </w:tc>
      </w:tr>
    </w:tbl>
    <w:p w14:paraId="7DDBE9F0" w14:textId="77777777" w:rsidR="003B38C8" w:rsidRDefault="003B38C8">
      <w:pPr>
        <w:spacing w:after="0"/>
      </w:pPr>
    </w:p>
    <w:p w14:paraId="78AAA394" w14:textId="77777777" w:rsidR="003B38C8" w:rsidRDefault="00000000">
      <w:r>
        <w:t>Bilješka uz poziciju V006 - je stanje obveza na kraju izvještajnog razdoblja na dan 31. prosinca 2025.g. u iznosu od 279.274,53 eura. Detaljno se prikazuje stanje, struktura i promjene dospjelih i nedospjelih obveza. Također prikazuje podatke o dospjelim obvezama (dobavljači, zaposleni, porezi), razloge dospijeća, tekuće i dugoročne obveze, kao i planove za njihovo podmirenje. </w:t>
      </w:r>
    </w:p>
    <w:p w14:paraId="45526DA9" w14:textId="77777777" w:rsidR="003B38C8" w:rsidRDefault="003B38C8"/>
    <w:p w14:paraId="0645C0D8" w14:textId="77777777" w:rsidR="003B38C8"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3B38C8" w14:paraId="290A192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03C6C8" w14:textId="77777777" w:rsidR="003B38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EDB5DB" w14:textId="77777777" w:rsidR="003B38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666C2C" w14:textId="77777777" w:rsidR="003B38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50B71C" w14:textId="77777777" w:rsidR="003B38C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58DB94B" w14:textId="77777777" w:rsidR="003B38C8" w:rsidRDefault="00000000">
            <w:pPr>
              <w:keepNext/>
              <w:keepLines/>
              <w:spacing w:after="0" w:line="240" w:lineRule="auto"/>
              <w:jc w:val="center"/>
            </w:pPr>
            <w:r>
              <w:rPr>
                <w:b/>
                <w:sz w:val="18"/>
              </w:rPr>
              <w:t>Indeks (%)</w:t>
            </w:r>
          </w:p>
        </w:tc>
      </w:tr>
      <w:tr w:rsidR="003B38C8" w14:paraId="2BF5ED5D" w14:textId="77777777">
        <w:tblPrEx>
          <w:tblCellMar>
            <w:top w:w="0" w:type="dxa"/>
            <w:bottom w:w="0" w:type="dxa"/>
          </w:tblCellMar>
        </w:tblPrEx>
        <w:trPr>
          <w:cantSplit/>
          <w:trHeight w:val="560"/>
        </w:trPr>
        <w:tc>
          <w:tcPr>
            <w:tcW w:w="700" w:type="dxa"/>
            <w:tcMar>
              <w:top w:w="0" w:type="dxa"/>
              <w:bottom w:w="0" w:type="dxa"/>
            </w:tcMar>
            <w:vAlign w:val="center"/>
          </w:tcPr>
          <w:p w14:paraId="0373119C" w14:textId="77777777" w:rsidR="003B38C8" w:rsidRDefault="003B38C8">
            <w:pPr>
              <w:keepNext/>
              <w:keepLines/>
              <w:spacing w:after="0" w:line="240" w:lineRule="auto"/>
            </w:pPr>
          </w:p>
        </w:tc>
        <w:tc>
          <w:tcPr>
            <w:tcW w:w="3180" w:type="dxa"/>
            <w:tcMar>
              <w:top w:w="0" w:type="dxa"/>
              <w:bottom w:w="0" w:type="dxa"/>
            </w:tcMar>
            <w:vAlign w:val="center"/>
          </w:tcPr>
          <w:p w14:paraId="7077427E" w14:textId="77777777" w:rsidR="003B38C8"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2A3EDE26" w14:textId="77777777" w:rsidR="003B38C8" w:rsidRDefault="00000000">
            <w:pPr>
              <w:keepNext/>
              <w:keepLines/>
              <w:spacing w:after="0" w:line="240" w:lineRule="auto"/>
            </w:pPr>
            <w:r>
              <w:rPr>
                <w:sz w:val="18"/>
              </w:rPr>
              <w:t>V007</w:t>
            </w:r>
          </w:p>
        </w:tc>
        <w:tc>
          <w:tcPr>
            <w:tcW w:w="1860" w:type="dxa"/>
            <w:tcMar>
              <w:top w:w="0" w:type="dxa"/>
              <w:bottom w:w="0" w:type="dxa"/>
            </w:tcMar>
            <w:vAlign w:val="center"/>
          </w:tcPr>
          <w:p w14:paraId="48DD33BE" w14:textId="77777777" w:rsidR="003B38C8" w:rsidRDefault="00000000">
            <w:pPr>
              <w:keepNext/>
              <w:keepLines/>
              <w:spacing w:after="0" w:line="240" w:lineRule="auto"/>
              <w:jc w:val="right"/>
            </w:pPr>
            <w:r>
              <w:rPr>
                <w:sz w:val="18"/>
              </w:rPr>
              <w:t>0,00</w:t>
            </w:r>
          </w:p>
        </w:tc>
        <w:tc>
          <w:tcPr>
            <w:tcW w:w="700" w:type="dxa"/>
            <w:tcMar>
              <w:top w:w="0" w:type="dxa"/>
              <w:bottom w:w="0" w:type="dxa"/>
            </w:tcMar>
            <w:vAlign w:val="center"/>
          </w:tcPr>
          <w:p w14:paraId="6916D4FD" w14:textId="77777777" w:rsidR="003B38C8" w:rsidRDefault="00000000">
            <w:pPr>
              <w:keepNext/>
              <w:keepLines/>
              <w:spacing w:after="0" w:line="240" w:lineRule="auto"/>
              <w:jc w:val="right"/>
            </w:pPr>
            <w:r>
              <w:rPr>
                <w:sz w:val="18"/>
              </w:rPr>
              <w:t>-</w:t>
            </w:r>
          </w:p>
        </w:tc>
      </w:tr>
    </w:tbl>
    <w:p w14:paraId="149FE181" w14:textId="77777777" w:rsidR="003B38C8" w:rsidRDefault="003B38C8">
      <w:pPr>
        <w:spacing w:after="0"/>
      </w:pPr>
    </w:p>
    <w:p w14:paraId="549AC7BC" w14:textId="77777777" w:rsidR="003B38C8" w:rsidRDefault="00000000">
      <w:r>
        <w:t>Bilješka uz poziciju 007 - Dospjele obveze za materijalne rashode na kraju izvještajnog razdoblja jednake su 0, a nedospjele obveze za materijalne rashode sa dospijećem u 2026. godini iznose 17.759,94 eura. U promatranom razdoblju nemamo dospjelih obveza koje nisu podmirene zato je iznos jednak 0.  Stanje obveza na kraju izvještajnog razdoblja je stanje obveza na dan 31. prosinca 2025.g. u iznosu od 279.274,53 eura.</w:t>
      </w:r>
    </w:p>
    <w:p w14:paraId="50ED6823" w14:textId="77777777" w:rsidR="003B38C8" w:rsidRDefault="003B38C8"/>
    <w:p w14:paraId="434D46E8" w14:textId="77777777" w:rsidR="00745BC1" w:rsidRDefault="00745BC1">
      <w:pPr>
        <w:keepNext/>
        <w:spacing w:line="240" w:lineRule="auto"/>
        <w:jc w:val="center"/>
        <w:rPr>
          <w:sz w:val="28"/>
        </w:rPr>
      </w:pPr>
    </w:p>
    <w:p w14:paraId="3EC0F5AF" w14:textId="3D821ADC" w:rsidR="003B38C8" w:rsidRDefault="00000000">
      <w:pPr>
        <w:keepNext/>
        <w:spacing w:line="240" w:lineRule="auto"/>
        <w:jc w:val="center"/>
      </w:pPr>
      <w:r>
        <w:rPr>
          <w:sz w:val="28"/>
        </w:rPr>
        <w:t>Bilješka 25.</w:t>
      </w:r>
    </w:p>
    <w:p w14:paraId="0B9E14CB" w14:textId="77777777" w:rsidR="003B38C8" w:rsidRDefault="00000000">
      <w:pPr>
        <w:spacing w:line="240" w:lineRule="auto"/>
        <w:jc w:val="both"/>
      </w:pPr>
      <w:r>
        <w:rPr>
          <w:b/>
        </w:rPr>
        <w:t>EU izvještaj</w:t>
      </w:r>
    </w:p>
    <w:p w14:paraId="4A905788" w14:textId="77777777" w:rsidR="003B38C8" w:rsidRDefault="00000000">
      <w:r>
        <w:t>Bilješka uz EU izvještaj - NAZIV PROJEKTA- 2025-1-HR01-KA121-SCH-000330484 odnosi se na bespovratna sredstva za program Erasmus +.</w:t>
      </w:r>
    </w:p>
    <w:p w14:paraId="1E7AE78E" w14:textId="77777777" w:rsidR="003B38C8" w:rsidRDefault="00000000">
      <w:r>
        <w:t xml:space="preserve">Provedbeno tijelo je Agencija za mobilnost i programe Europske unije, a nositelj projekta II. osnovna škola Bjelovar. Fond iz kojeg se projekt sufinancira je Erasmus+. Ukupna vrijednost projekta je 33.005,00 eura, a na račun Škole u 2025. godini je uplaćeno 80% sredstava u iznosu od 26.404,00 eura. Prema propisanim odredbama EU projekata više se ne priznaje prihod već se iznos od 26.404,00 eura evidentira na obvezi EU predujmove dane iz državnog proračuna na osnovnom računu 27521, pa sredstava koja su se trošila iskazana su u manjku, a prihod se priznaje nakon završnog izvješća. Razdoblje provedbe </w:t>
      </w:r>
      <w:proofErr w:type="spellStart"/>
      <w:r>
        <w:t>projketa</w:t>
      </w:r>
      <w:proofErr w:type="spellEnd"/>
      <w:r>
        <w:t xml:space="preserve"> je 01. lipnja 2025.- 31.kolovoza 2026. godine. Iznos realiziranih sredstava u 2025. godini iznose 13.796,00 eura.  Sredstva iz Erasmus+ projekta koriste se za mobilnost učiteljica u svrhu njihova osposobljavanja, mobilnosti u svrhu praćenja rada i učenja, mobilnost učenika u svrhu učenja, pripremne posjete i osiguravanje sredstava za aktivnosti pozvanog stručnjaka. U provođenju aktivnosti iz projekta sudjeluje deset učiteljica. Sve aktivnosti ovog projekta odvijaju se unutar zemalja koje su na listi koja se financira iz Erasmus + projekta. Sredstva po ovom projektu počela su se trošiti te će se nastaviti trošiti u sljedećoj godini. Ukupno do sada je potrošeno 13.796,00 eura u 2025. godini te smo ih evidentirali na kontu 16381 - Tekuće pomoći iz državnog proračuna temeljem prijenosa EU sredstava i konto 96381 - Tekuće pomoći iz državnog proračuna temeljem prijenosa EU sredstava, prema propisanim odredbama EU projekta. Potrošnja sredstava </w:t>
      </w:r>
      <w:proofErr w:type="spellStart"/>
      <w:r>
        <w:t>nastavlje</w:t>
      </w:r>
      <w:proofErr w:type="spellEnd"/>
      <w:r>
        <w:t xml:space="preserve"> u 2026. godini kao što se i uplata ostalih 20% sredstava očekuje nakon slanja završnog izvješća u Agenciju za mobilnost i programe Europske unije. </w:t>
      </w:r>
    </w:p>
    <w:p w14:paraId="6C1202AF" w14:textId="77777777" w:rsidR="003B38C8" w:rsidRDefault="003B38C8"/>
    <w:sectPr w:rsidR="003B38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B38C8"/>
    <w:rsid w:val="00351BA9"/>
    <w:rsid w:val="003B38C8"/>
    <w:rsid w:val="00745B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2F0B8"/>
  <w15:docId w15:val="{34836679-DB89-4A43-AE93-5109D599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3505</Words>
  <Characters>19982</Characters>
  <Application>Microsoft Office Word</Application>
  <DocSecurity>0</DocSecurity>
  <Lines>166</Lines>
  <Paragraphs>46</Paragraphs>
  <ScaleCrop>false</ScaleCrop>
  <Company/>
  <LinksUpToDate>false</LinksUpToDate>
  <CharactersWithSpaces>23441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Svetlana Bakić</cp:lastModifiedBy>
  <cp:revision>2</cp:revision>
  <cp:lastPrinted>2026-01-29T11:57:00Z</cp:lastPrinted>
  <dcterms:created xsi:type="dcterms:W3CDTF">2026-01-29T11:56:00Z</dcterms:created>
  <dcterms:modified xsi:type="dcterms:W3CDTF">2026-01-29T11:57:00Z</dcterms:modified>
</cp:coreProperties>
</file>